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6FC2D" w14:textId="77777777" w:rsidR="00D25ABC" w:rsidRDefault="00AB4697">
      <w:pPr>
        <w:rPr>
          <w:rFonts w:ascii="Arial" w:hAnsi="Arial" w:cs="Arial"/>
        </w:rPr>
      </w:pPr>
      <w:bookmarkStart w:id="0" w:name="_GoBack"/>
      <w:bookmarkEnd w:id="0"/>
      <w:r w:rsidRPr="00D25ABC">
        <w:rPr>
          <w:rFonts w:ascii="Arial" w:hAnsi="Arial" w:cs="Arial"/>
        </w:rPr>
        <w:t xml:space="preserve">The updated </w:t>
      </w:r>
      <w:r w:rsidR="00D25ABC">
        <w:rPr>
          <w:rFonts w:ascii="Arial" w:hAnsi="Arial" w:cs="Arial"/>
        </w:rPr>
        <w:t>Vocational Recovery Referral Reference M</w:t>
      </w:r>
      <w:r w:rsidRPr="00D25ABC">
        <w:rPr>
          <w:rFonts w:ascii="Arial" w:hAnsi="Arial" w:cs="Arial"/>
        </w:rPr>
        <w:t xml:space="preserve">anual </w:t>
      </w:r>
      <w:r w:rsidR="00D25ABC">
        <w:rPr>
          <w:rFonts w:ascii="Arial" w:hAnsi="Arial" w:cs="Arial"/>
        </w:rPr>
        <w:t xml:space="preserve">underwent </w:t>
      </w:r>
      <w:r w:rsidRPr="00D25ABC">
        <w:rPr>
          <w:rFonts w:ascii="Arial" w:hAnsi="Arial" w:cs="Arial"/>
        </w:rPr>
        <w:t xml:space="preserve">significant changes. </w:t>
      </w:r>
    </w:p>
    <w:p w14:paraId="233539EB" w14:textId="77777777" w:rsidR="00D25ABC" w:rsidRDefault="00D25ABC">
      <w:pPr>
        <w:rPr>
          <w:rFonts w:ascii="Arial" w:hAnsi="Arial" w:cs="Arial"/>
        </w:rPr>
      </w:pPr>
      <w:r>
        <w:rPr>
          <w:rFonts w:ascii="Arial" w:hAnsi="Arial" w:cs="Arial"/>
        </w:rPr>
        <w:t>Here are some of the highlights:</w:t>
      </w:r>
    </w:p>
    <w:p w14:paraId="4BFBB19B" w14:textId="77777777" w:rsidR="00AB4697" w:rsidRPr="00D25ABC" w:rsidRDefault="00AB4697">
      <w:pPr>
        <w:rPr>
          <w:rFonts w:ascii="Arial" w:hAnsi="Arial" w:cs="Arial"/>
        </w:rPr>
      </w:pPr>
      <w:r w:rsidRPr="00D25ABC">
        <w:rPr>
          <w:rFonts w:ascii="Arial" w:hAnsi="Arial" w:cs="Arial"/>
        </w:rPr>
        <w:t>Chapter 1 is now about Work Disability Prevention and Chapter 2 is about Worker Centric Approach. Both chapters have updated/expanded content.</w:t>
      </w:r>
      <w:r w:rsidR="00D25ABC" w:rsidRPr="00D25ABC">
        <w:rPr>
          <w:rFonts w:ascii="Arial" w:hAnsi="Arial" w:cs="Arial"/>
        </w:rPr>
        <w:t xml:space="preserve"> Page 10 includes a table with a side-by-side comparison of the VR and AWA referral types.</w:t>
      </w:r>
    </w:p>
    <w:p w14:paraId="11D95ADB" w14:textId="77777777" w:rsidR="00D25ABC" w:rsidRPr="00D25ABC" w:rsidRDefault="00AB4697" w:rsidP="00D25ABC">
      <w:pPr>
        <w:rPr>
          <w:rFonts w:ascii="Arial" w:hAnsi="Arial" w:cs="Arial"/>
        </w:rPr>
      </w:pPr>
      <w:r w:rsidRPr="00D25ABC">
        <w:rPr>
          <w:rFonts w:ascii="Arial" w:hAnsi="Arial" w:cs="Arial"/>
        </w:rPr>
        <w:t>We added a Glossary</w:t>
      </w:r>
      <w:r w:rsidR="00D33954">
        <w:rPr>
          <w:rFonts w:ascii="Arial" w:hAnsi="Arial" w:cs="Arial"/>
        </w:rPr>
        <w:t xml:space="preserve"> with </w:t>
      </w:r>
      <w:r w:rsidRPr="00D25ABC">
        <w:rPr>
          <w:rFonts w:ascii="Arial" w:hAnsi="Arial" w:cs="Arial"/>
        </w:rPr>
        <w:t>terms and abbreviations. The Bibliography includes new references</w:t>
      </w:r>
      <w:r w:rsidR="00D33954">
        <w:rPr>
          <w:rFonts w:ascii="Arial" w:hAnsi="Arial" w:cs="Arial"/>
        </w:rPr>
        <w:t xml:space="preserve"> and is alphabetical now. B</w:t>
      </w:r>
      <w:r w:rsidRPr="00D25ABC">
        <w:rPr>
          <w:rFonts w:ascii="Arial" w:hAnsi="Arial" w:cs="Arial"/>
        </w:rPr>
        <w:t xml:space="preserve">lue ribbon </w:t>
      </w:r>
      <w:r w:rsidR="00D33954">
        <w:rPr>
          <w:rFonts w:ascii="Arial" w:hAnsi="Arial" w:cs="Arial"/>
        </w:rPr>
        <w:t xml:space="preserve">icons </w:t>
      </w:r>
      <w:r w:rsidRPr="00D25ABC">
        <w:rPr>
          <w:rFonts w:ascii="Arial" w:hAnsi="Arial" w:cs="Arial"/>
        </w:rPr>
        <w:t xml:space="preserve">identify Best Practices from research literature. The callout boxes now contain (unsolicited) worker quotations from the workers’ survey. </w:t>
      </w:r>
      <w:r w:rsidR="00D25ABC" w:rsidRPr="00D25ABC">
        <w:rPr>
          <w:rFonts w:ascii="Arial" w:hAnsi="Arial" w:cs="Arial"/>
        </w:rPr>
        <w:t xml:space="preserve">In addition to the ones listed in the table, each chapter ends with a conclusion and a summary of potential vocational rehabilitation counselor interventions. </w:t>
      </w:r>
    </w:p>
    <w:p w14:paraId="5A7F4B57" w14:textId="77777777" w:rsidR="00D25ABC" w:rsidRDefault="00D25ABC">
      <w:r>
        <w:br w:type="page"/>
      </w:r>
    </w:p>
    <w:p w14:paraId="607A22E4" w14:textId="77777777" w:rsidR="00D25ABC" w:rsidRDefault="00D25ABC" w:rsidP="00D25ABC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935"/>
        <w:gridCol w:w="1219"/>
        <w:gridCol w:w="1211"/>
      </w:tblGrid>
      <w:tr w:rsidR="00D25ABC" w14:paraId="66EB57FB" w14:textId="77777777" w:rsidTr="00D33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35" w:type="dxa"/>
          </w:tcPr>
          <w:p w14:paraId="4899804F" w14:textId="77777777" w:rsidR="00D25ABC" w:rsidRDefault="00D25ABC" w:rsidP="00AE50E1">
            <w:r>
              <w:t>Topic</w:t>
            </w:r>
          </w:p>
        </w:tc>
        <w:tc>
          <w:tcPr>
            <w:tcW w:w="1219" w:type="dxa"/>
          </w:tcPr>
          <w:p w14:paraId="43DC3DBA" w14:textId="77777777" w:rsidR="00D25ABC" w:rsidRDefault="00D25ABC" w:rsidP="00AE50E1">
            <w:r>
              <w:t>Chapter</w:t>
            </w:r>
          </w:p>
        </w:tc>
        <w:tc>
          <w:tcPr>
            <w:tcW w:w="1211" w:type="dxa"/>
          </w:tcPr>
          <w:p w14:paraId="7338D90A" w14:textId="77777777" w:rsidR="00D25ABC" w:rsidRDefault="00D25ABC" w:rsidP="00AE50E1">
            <w:r>
              <w:t>Page #</w:t>
            </w:r>
          </w:p>
        </w:tc>
      </w:tr>
      <w:tr w:rsidR="00D25ABC" w14:paraId="05065130" w14:textId="77777777" w:rsidTr="00D33954">
        <w:tc>
          <w:tcPr>
            <w:tcW w:w="5935" w:type="dxa"/>
          </w:tcPr>
          <w:p w14:paraId="6D9B220E" w14:textId="77777777" w:rsidR="00D25ABC" w:rsidRDefault="00D25ABC" w:rsidP="00D33954">
            <w:r>
              <w:t xml:space="preserve">Activation – </w:t>
            </w:r>
            <w:r w:rsidR="00D33954">
              <w:t>EXPANDED</w:t>
            </w:r>
          </w:p>
        </w:tc>
        <w:tc>
          <w:tcPr>
            <w:tcW w:w="1219" w:type="dxa"/>
          </w:tcPr>
          <w:p w14:paraId="7376662C" w14:textId="77777777" w:rsidR="00D25ABC" w:rsidRDefault="00D25ABC" w:rsidP="00AE50E1">
            <w:r>
              <w:t>2</w:t>
            </w:r>
          </w:p>
        </w:tc>
        <w:tc>
          <w:tcPr>
            <w:tcW w:w="1211" w:type="dxa"/>
          </w:tcPr>
          <w:p w14:paraId="203AA630" w14:textId="77777777" w:rsidR="00D25ABC" w:rsidRDefault="00D25ABC" w:rsidP="00AE50E1">
            <w:r>
              <w:t>11</w:t>
            </w:r>
          </w:p>
        </w:tc>
      </w:tr>
      <w:tr w:rsidR="00D25ABC" w14:paraId="70F3E6CF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5E65586E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Attorneys - NEW</w:t>
            </w:r>
          </w:p>
        </w:tc>
        <w:tc>
          <w:tcPr>
            <w:tcW w:w="1219" w:type="dxa"/>
          </w:tcPr>
          <w:p w14:paraId="70FE646D" w14:textId="77777777" w:rsidR="00D25ABC" w:rsidRDefault="00D25ABC" w:rsidP="00AE50E1">
            <w:r>
              <w:t>8</w:t>
            </w:r>
          </w:p>
        </w:tc>
        <w:tc>
          <w:tcPr>
            <w:tcW w:w="1211" w:type="dxa"/>
          </w:tcPr>
          <w:p w14:paraId="6A5F9C16" w14:textId="77777777" w:rsidR="00D25ABC" w:rsidRDefault="00D25ABC" w:rsidP="00AE50E1">
            <w:r>
              <w:t>60</w:t>
            </w:r>
          </w:p>
        </w:tc>
      </w:tr>
      <w:tr w:rsidR="00D25ABC" w14:paraId="2A67B3B2" w14:textId="77777777" w:rsidTr="00D33954">
        <w:tc>
          <w:tcPr>
            <w:tcW w:w="5935" w:type="dxa"/>
          </w:tcPr>
          <w:p w14:paraId="57EA85D7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Backward Planning – NEW</w:t>
            </w:r>
          </w:p>
        </w:tc>
        <w:tc>
          <w:tcPr>
            <w:tcW w:w="1219" w:type="dxa"/>
          </w:tcPr>
          <w:p w14:paraId="5B1D5FA5" w14:textId="77777777" w:rsidR="00D25ABC" w:rsidRDefault="00D25ABC" w:rsidP="00AE50E1">
            <w:r>
              <w:t>8</w:t>
            </w:r>
          </w:p>
        </w:tc>
        <w:tc>
          <w:tcPr>
            <w:tcW w:w="1211" w:type="dxa"/>
          </w:tcPr>
          <w:p w14:paraId="10EB3548" w14:textId="77777777" w:rsidR="00D25ABC" w:rsidRDefault="00D25ABC" w:rsidP="00AE50E1">
            <w:r>
              <w:t>56</w:t>
            </w:r>
          </w:p>
        </w:tc>
      </w:tr>
      <w:tr w:rsidR="00D25ABC" w14:paraId="0A3F4B16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67657167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Catastrophic Claims Considerations NEW</w:t>
            </w:r>
          </w:p>
        </w:tc>
        <w:tc>
          <w:tcPr>
            <w:tcW w:w="1219" w:type="dxa"/>
          </w:tcPr>
          <w:p w14:paraId="39BC7008" w14:textId="77777777" w:rsidR="00D25ABC" w:rsidRDefault="00D25ABC" w:rsidP="00AE50E1">
            <w:r>
              <w:t>6</w:t>
            </w:r>
          </w:p>
        </w:tc>
        <w:tc>
          <w:tcPr>
            <w:tcW w:w="1211" w:type="dxa"/>
          </w:tcPr>
          <w:p w14:paraId="0D22C72A" w14:textId="77777777" w:rsidR="00D25ABC" w:rsidRDefault="00D25ABC" w:rsidP="00AE50E1">
            <w:r>
              <w:t>47</w:t>
            </w:r>
          </w:p>
        </w:tc>
      </w:tr>
      <w:tr w:rsidR="00D25ABC" w14:paraId="217949D4" w14:textId="77777777" w:rsidTr="00D33954">
        <w:tc>
          <w:tcPr>
            <w:tcW w:w="5935" w:type="dxa"/>
          </w:tcPr>
          <w:p w14:paraId="393040A4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Employer – AP Communication –NEW</w:t>
            </w:r>
          </w:p>
        </w:tc>
        <w:tc>
          <w:tcPr>
            <w:tcW w:w="1219" w:type="dxa"/>
          </w:tcPr>
          <w:p w14:paraId="0B2CAF85" w14:textId="77777777" w:rsidR="00D25ABC" w:rsidRDefault="00D25ABC" w:rsidP="00AE50E1">
            <w:r>
              <w:t>4</w:t>
            </w:r>
          </w:p>
        </w:tc>
        <w:tc>
          <w:tcPr>
            <w:tcW w:w="1211" w:type="dxa"/>
          </w:tcPr>
          <w:p w14:paraId="4C562FEC" w14:textId="77777777" w:rsidR="00D25ABC" w:rsidRDefault="00D25ABC" w:rsidP="00AE50E1">
            <w:r>
              <w:t>30</w:t>
            </w:r>
          </w:p>
        </w:tc>
      </w:tr>
      <w:tr w:rsidR="00D25ABC" w14:paraId="62F2EC05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4511FC5E" w14:textId="77777777" w:rsidR="00D25ABC" w:rsidRDefault="00D25ABC" w:rsidP="00AE50E1">
            <w:r>
              <w:t xml:space="preserve">Employer Incentives - </w:t>
            </w:r>
            <w:r w:rsidR="00D33954">
              <w:t>EXPANDED</w:t>
            </w:r>
          </w:p>
        </w:tc>
        <w:tc>
          <w:tcPr>
            <w:tcW w:w="1219" w:type="dxa"/>
          </w:tcPr>
          <w:p w14:paraId="5E0B7E62" w14:textId="77777777" w:rsidR="00D25ABC" w:rsidRDefault="00D25ABC" w:rsidP="00AE50E1">
            <w:r>
              <w:t>4</w:t>
            </w:r>
          </w:p>
        </w:tc>
        <w:tc>
          <w:tcPr>
            <w:tcW w:w="1211" w:type="dxa"/>
          </w:tcPr>
          <w:p w14:paraId="79FC6671" w14:textId="77777777" w:rsidR="00D25ABC" w:rsidRDefault="00D25ABC" w:rsidP="00AE50E1">
            <w:r>
              <w:t>28</w:t>
            </w:r>
          </w:p>
        </w:tc>
      </w:tr>
      <w:tr w:rsidR="00D25ABC" w14:paraId="1C05091A" w14:textId="77777777" w:rsidTr="00D33954">
        <w:tc>
          <w:tcPr>
            <w:tcW w:w="5935" w:type="dxa"/>
          </w:tcPr>
          <w:p w14:paraId="1C55561C" w14:textId="77777777" w:rsidR="00D25ABC" w:rsidRDefault="00D25ABC" w:rsidP="00AE50E1">
            <w:r>
              <w:t xml:space="preserve">Engagement – </w:t>
            </w:r>
            <w:r w:rsidR="00D33954">
              <w:t>EXPANDED</w:t>
            </w:r>
          </w:p>
        </w:tc>
        <w:tc>
          <w:tcPr>
            <w:tcW w:w="1219" w:type="dxa"/>
          </w:tcPr>
          <w:p w14:paraId="10D51EEE" w14:textId="77777777" w:rsidR="00D25ABC" w:rsidRDefault="00D25ABC" w:rsidP="00AE50E1">
            <w:r>
              <w:t>2</w:t>
            </w:r>
          </w:p>
        </w:tc>
        <w:tc>
          <w:tcPr>
            <w:tcW w:w="1211" w:type="dxa"/>
          </w:tcPr>
          <w:p w14:paraId="5B10511F" w14:textId="77777777" w:rsidR="00D25ABC" w:rsidRDefault="00D25ABC" w:rsidP="00AE50E1">
            <w:r>
              <w:t>11</w:t>
            </w:r>
          </w:p>
        </w:tc>
      </w:tr>
      <w:tr w:rsidR="00D25ABC" w14:paraId="00BD19BB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083AE112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Find a Doctor - NEW</w:t>
            </w:r>
          </w:p>
        </w:tc>
        <w:tc>
          <w:tcPr>
            <w:tcW w:w="1219" w:type="dxa"/>
          </w:tcPr>
          <w:p w14:paraId="55D932F9" w14:textId="77777777" w:rsidR="00D25ABC" w:rsidRDefault="00D25ABC" w:rsidP="00AE50E1">
            <w:r>
              <w:t>8</w:t>
            </w:r>
          </w:p>
        </w:tc>
        <w:tc>
          <w:tcPr>
            <w:tcW w:w="1211" w:type="dxa"/>
          </w:tcPr>
          <w:p w14:paraId="08856695" w14:textId="77777777" w:rsidR="00D25ABC" w:rsidRDefault="00D25ABC" w:rsidP="00AE50E1">
            <w:r>
              <w:t>60</w:t>
            </w:r>
          </w:p>
        </w:tc>
      </w:tr>
      <w:tr w:rsidR="00886E43" w14:paraId="458D409F" w14:textId="77777777" w:rsidTr="00D33954">
        <w:tc>
          <w:tcPr>
            <w:tcW w:w="5935" w:type="dxa"/>
          </w:tcPr>
          <w:p w14:paraId="7190C5DD" w14:textId="77777777" w:rsidR="00886E43" w:rsidRPr="00877D30" w:rsidRDefault="00886E43" w:rsidP="00AE50E1">
            <w:pPr>
              <w:rPr>
                <w:b/>
              </w:rPr>
            </w:pPr>
            <w:r w:rsidRPr="00877D30">
              <w:rPr>
                <w:b/>
              </w:rPr>
              <w:t>Health Services Coordinators</w:t>
            </w:r>
            <w:r w:rsidR="00877D30" w:rsidRPr="00877D30">
              <w:rPr>
                <w:b/>
              </w:rPr>
              <w:t xml:space="preserve"> - NEW</w:t>
            </w:r>
          </w:p>
        </w:tc>
        <w:tc>
          <w:tcPr>
            <w:tcW w:w="1219" w:type="dxa"/>
          </w:tcPr>
          <w:p w14:paraId="5A03B28F" w14:textId="77777777" w:rsidR="00886E43" w:rsidRDefault="00886E43" w:rsidP="00AE50E1">
            <w:r>
              <w:t>6</w:t>
            </w:r>
          </w:p>
        </w:tc>
        <w:tc>
          <w:tcPr>
            <w:tcW w:w="1211" w:type="dxa"/>
          </w:tcPr>
          <w:p w14:paraId="5AE60651" w14:textId="77777777" w:rsidR="00886E43" w:rsidRDefault="00886E43" w:rsidP="00AE50E1">
            <w:r>
              <w:t>46</w:t>
            </w:r>
          </w:p>
        </w:tc>
      </w:tr>
      <w:tr w:rsidR="00D25ABC" w14:paraId="008CC162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56F4DC84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 xml:space="preserve">L&amp;I Tem Member Roles </w:t>
            </w:r>
            <w:r w:rsidR="00877D30" w:rsidRPr="00877D30">
              <w:rPr>
                <w:b/>
              </w:rPr>
              <w:t xml:space="preserve">– </w:t>
            </w:r>
            <w:r w:rsidRPr="00877D30">
              <w:rPr>
                <w:b/>
              </w:rPr>
              <w:t>ALL NEW CHAPTER</w:t>
            </w:r>
          </w:p>
        </w:tc>
        <w:tc>
          <w:tcPr>
            <w:tcW w:w="1219" w:type="dxa"/>
          </w:tcPr>
          <w:p w14:paraId="0ABC9C1B" w14:textId="77777777" w:rsidR="00D25ABC" w:rsidRDefault="00D25ABC" w:rsidP="00AE50E1">
            <w:r>
              <w:t>7</w:t>
            </w:r>
          </w:p>
        </w:tc>
        <w:tc>
          <w:tcPr>
            <w:tcW w:w="1211" w:type="dxa"/>
          </w:tcPr>
          <w:p w14:paraId="00BD7DB9" w14:textId="77777777" w:rsidR="00D25ABC" w:rsidRDefault="00D25ABC" w:rsidP="00AE50E1">
            <w:r>
              <w:t>50</w:t>
            </w:r>
          </w:p>
        </w:tc>
      </w:tr>
      <w:tr w:rsidR="00D25ABC" w14:paraId="4A2A3474" w14:textId="77777777" w:rsidTr="00D33954">
        <w:tc>
          <w:tcPr>
            <w:tcW w:w="5935" w:type="dxa"/>
          </w:tcPr>
          <w:p w14:paraId="32E36F4C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Motivation (Worker Focus) – NEW</w:t>
            </w:r>
          </w:p>
        </w:tc>
        <w:tc>
          <w:tcPr>
            <w:tcW w:w="1219" w:type="dxa"/>
          </w:tcPr>
          <w:p w14:paraId="5A317968" w14:textId="77777777" w:rsidR="00D25ABC" w:rsidRDefault="00D25ABC" w:rsidP="00AE50E1">
            <w:r>
              <w:t>2</w:t>
            </w:r>
          </w:p>
        </w:tc>
        <w:tc>
          <w:tcPr>
            <w:tcW w:w="1211" w:type="dxa"/>
          </w:tcPr>
          <w:p w14:paraId="370B5E37" w14:textId="77777777" w:rsidR="00D25ABC" w:rsidRDefault="00D25ABC" w:rsidP="00AE50E1">
            <w:r>
              <w:t>12</w:t>
            </w:r>
          </w:p>
        </w:tc>
      </w:tr>
      <w:tr w:rsidR="00D25ABC" w14:paraId="42671C05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502B2320" w14:textId="77777777" w:rsidR="00D25ABC" w:rsidRPr="00877D30" w:rsidRDefault="00877D30" w:rsidP="00AE50E1">
            <w:pPr>
              <w:rPr>
                <w:b/>
              </w:rPr>
            </w:pPr>
            <w:r w:rsidRPr="00877D30">
              <w:rPr>
                <w:b/>
              </w:rPr>
              <w:t>Motivational Interviewing –</w:t>
            </w:r>
            <w:r w:rsidR="00D25ABC" w:rsidRPr="00877D30">
              <w:rPr>
                <w:b/>
              </w:rPr>
              <w:t xml:space="preserve"> NEW</w:t>
            </w:r>
          </w:p>
        </w:tc>
        <w:tc>
          <w:tcPr>
            <w:tcW w:w="1219" w:type="dxa"/>
          </w:tcPr>
          <w:p w14:paraId="21EF6C6D" w14:textId="77777777" w:rsidR="00D25ABC" w:rsidRDefault="00D25ABC" w:rsidP="00AE50E1">
            <w:r>
              <w:t>8</w:t>
            </w:r>
          </w:p>
        </w:tc>
        <w:tc>
          <w:tcPr>
            <w:tcW w:w="1211" w:type="dxa"/>
          </w:tcPr>
          <w:p w14:paraId="791F575A" w14:textId="77777777" w:rsidR="00D25ABC" w:rsidRDefault="00D25ABC" w:rsidP="00AE50E1">
            <w:r>
              <w:t>55</w:t>
            </w:r>
          </w:p>
        </w:tc>
      </w:tr>
      <w:tr w:rsidR="00D25ABC" w14:paraId="4403412C" w14:textId="77777777" w:rsidTr="00D33954">
        <w:tc>
          <w:tcPr>
            <w:tcW w:w="5935" w:type="dxa"/>
          </w:tcPr>
          <w:p w14:paraId="08AABD44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 xml:space="preserve">Moving to AWA – NEW </w:t>
            </w:r>
          </w:p>
        </w:tc>
        <w:tc>
          <w:tcPr>
            <w:tcW w:w="1219" w:type="dxa"/>
          </w:tcPr>
          <w:p w14:paraId="192B9E31" w14:textId="77777777" w:rsidR="00D25ABC" w:rsidRDefault="00D25ABC" w:rsidP="00AE50E1">
            <w:r>
              <w:t>9</w:t>
            </w:r>
          </w:p>
        </w:tc>
        <w:tc>
          <w:tcPr>
            <w:tcW w:w="1211" w:type="dxa"/>
          </w:tcPr>
          <w:p w14:paraId="39607207" w14:textId="77777777" w:rsidR="00D25ABC" w:rsidRDefault="00D25ABC" w:rsidP="00AE50E1">
            <w:r>
              <w:t>69</w:t>
            </w:r>
          </w:p>
        </w:tc>
      </w:tr>
      <w:tr w:rsidR="00D25ABC" w14:paraId="281594CD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4BE80B87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New Employer Considerations – NEW</w:t>
            </w:r>
          </w:p>
        </w:tc>
        <w:tc>
          <w:tcPr>
            <w:tcW w:w="1219" w:type="dxa"/>
          </w:tcPr>
          <w:p w14:paraId="200F0C04" w14:textId="77777777" w:rsidR="00D25ABC" w:rsidRDefault="00D25ABC" w:rsidP="00AE50E1">
            <w:r>
              <w:t>4</w:t>
            </w:r>
          </w:p>
        </w:tc>
        <w:tc>
          <w:tcPr>
            <w:tcW w:w="1211" w:type="dxa"/>
          </w:tcPr>
          <w:p w14:paraId="7C4CC459" w14:textId="77777777" w:rsidR="00D25ABC" w:rsidRDefault="00D25ABC" w:rsidP="00AE50E1">
            <w:r>
              <w:t>31</w:t>
            </w:r>
          </w:p>
        </w:tc>
      </w:tr>
      <w:tr w:rsidR="00D25ABC" w14:paraId="7E5AC918" w14:textId="77777777" w:rsidTr="00D33954">
        <w:tc>
          <w:tcPr>
            <w:tcW w:w="5935" w:type="dxa"/>
          </w:tcPr>
          <w:p w14:paraId="5EFA49B9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Physical Medicine Progress Report – NEW</w:t>
            </w:r>
          </w:p>
        </w:tc>
        <w:tc>
          <w:tcPr>
            <w:tcW w:w="1219" w:type="dxa"/>
          </w:tcPr>
          <w:p w14:paraId="42EB2276" w14:textId="77777777" w:rsidR="00D25ABC" w:rsidRDefault="00D25ABC" w:rsidP="00AE50E1">
            <w:r>
              <w:t>6</w:t>
            </w:r>
          </w:p>
        </w:tc>
        <w:tc>
          <w:tcPr>
            <w:tcW w:w="1211" w:type="dxa"/>
          </w:tcPr>
          <w:p w14:paraId="5195E40E" w14:textId="77777777" w:rsidR="00D25ABC" w:rsidRDefault="00D25ABC" w:rsidP="00AE50E1">
            <w:r>
              <w:t>41</w:t>
            </w:r>
          </w:p>
        </w:tc>
      </w:tr>
      <w:tr w:rsidR="00D25ABC" w14:paraId="091BC0A7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7BE1A004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Psychosocial</w:t>
            </w:r>
            <w:r w:rsidR="00886E43" w:rsidRPr="00877D30">
              <w:rPr>
                <w:b/>
              </w:rPr>
              <w:t xml:space="preserve"> Risk Factors – ALL NEW CHAPTER</w:t>
            </w:r>
          </w:p>
        </w:tc>
        <w:tc>
          <w:tcPr>
            <w:tcW w:w="1219" w:type="dxa"/>
          </w:tcPr>
          <w:p w14:paraId="19C4B4DD" w14:textId="77777777" w:rsidR="00D25ABC" w:rsidRDefault="00D25ABC" w:rsidP="00AE50E1">
            <w:r>
              <w:t>3</w:t>
            </w:r>
          </w:p>
        </w:tc>
        <w:tc>
          <w:tcPr>
            <w:tcW w:w="1211" w:type="dxa"/>
          </w:tcPr>
          <w:p w14:paraId="2A5B3C0E" w14:textId="77777777" w:rsidR="00D25ABC" w:rsidRDefault="00D25ABC" w:rsidP="00AE50E1">
            <w:r>
              <w:t>18</w:t>
            </w:r>
          </w:p>
        </w:tc>
      </w:tr>
      <w:tr w:rsidR="00D25ABC" w14:paraId="5E5FE2BF" w14:textId="77777777" w:rsidTr="00D33954">
        <w:tc>
          <w:tcPr>
            <w:tcW w:w="5935" w:type="dxa"/>
          </w:tcPr>
          <w:p w14:paraId="08BA78CC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RCW and WAC c</w:t>
            </w:r>
            <w:r w:rsidR="00886E43" w:rsidRPr="00877D30">
              <w:rPr>
                <w:b/>
              </w:rPr>
              <w:t>hanges and interpretations –NEW</w:t>
            </w:r>
          </w:p>
        </w:tc>
        <w:tc>
          <w:tcPr>
            <w:tcW w:w="1219" w:type="dxa"/>
          </w:tcPr>
          <w:p w14:paraId="74B8F170" w14:textId="77777777" w:rsidR="00D25ABC" w:rsidRDefault="00D25ABC" w:rsidP="00AE50E1">
            <w:r>
              <w:t>1</w:t>
            </w:r>
          </w:p>
        </w:tc>
        <w:tc>
          <w:tcPr>
            <w:tcW w:w="1211" w:type="dxa"/>
          </w:tcPr>
          <w:p w14:paraId="761352E4" w14:textId="77777777" w:rsidR="00D25ABC" w:rsidRDefault="00D25ABC" w:rsidP="00AE50E1">
            <w:r>
              <w:t>4</w:t>
            </w:r>
          </w:p>
        </w:tc>
      </w:tr>
      <w:tr w:rsidR="00D25ABC" w14:paraId="5F409C65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1F8AA536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Surgeons</w:t>
            </w:r>
            <w:r w:rsidR="00D33954" w:rsidRPr="00877D30">
              <w:rPr>
                <w:b/>
              </w:rPr>
              <w:t xml:space="preserve"> - NEW</w:t>
            </w:r>
          </w:p>
        </w:tc>
        <w:tc>
          <w:tcPr>
            <w:tcW w:w="1219" w:type="dxa"/>
          </w:tcPr>
          <w:p w14:paraId="24F0CAB5" w14:textId="77777777" w:rsidR="00D25ABC" w:rsidRDefault="00D33954" w:rsidP="00AE50E1">
            <w:r>
              <w:t>5</w:t>
            </w:r>
          </w:p>
        </w:tc>
        <w:tc>
          <w:tcPr>
            <w:tcW w:w="1211" w:type="dxa"/>
          </w:tcPr>
          <w:p w14:paraId="449D3D2C" w14:textId="77777777" w:rsidR="00D25ABC" w:rsidRDefault="00D25ABC" w:rsidP="00AE50E1">
            <w:r>
              <w:t>41</w:t>
            </w:r>
          </w:p>
        </w:tc>
      </w:tr>
      <w:tr w:rsidR="00D25ABC" w14:paraId="796F44B5" w14:textId="77777777" w:rsidTr="00D33954">
        <w:tc>
          <w:tcPr>
            <w:tcW w:w="5935" w:type="dxa"/>
          </w:tcPr>
          <w:p w14:paraId="4CBCBF9C" w14:textId="77777777" w:rsidR="00D25ABC" w:rsidRPr="00877D30" w:rsidRDefault="00D33954" w:rsidP="00D33954">
            <w:pPr>
              <w:rPr>
                <w:b/>
              </w:rPr>
            </w:pPr>
            <w:r w:rsidRPr="00877D30">
              <w:rPr>
                <w:b/>
              </w:rPr>
              <w:t>Vocational and Medical integration–</w:t>
            </w:r>
            <w:r w:rsidR="00886E43" w:rsidRPr="00877D30">
              <w:rPr>
                <w:b/>
              </w:rPr>
              <w:t>ALL NEW CHAPTER</w:t>
            </w:r>
          </w:p>
        </w:tc>
        <w:tc>
          <w:tcPr>
            <w:tcW w:w="1219" w:type="dxa"/>
          </w:tcPr>
          <w:p w14:paraId="000F9340" w14:textId="77777777" w:rsidR="00D25ABC" w:rsidRDefault="00D25ABC" w:rsidP="00AE50E1">
            <w:r>
              <w:t>6</w:t>
            </w:r>
          </w:p>
        </w:tc>
        <w:tc>
          <w:tcPr>
            <w:tcW w:w="1211" w:type="dxa"/>
          </w:tcPr>
          <w:p w14:paraId="7090ADFA" w14:textId="77777777" w:rsidR="00D25ABC" w:rsidRDefault="00D33954" w:rsidP="00AE50E1">
            <w:r>
              <w:t>44</w:t>
            </w:r>
          </w:p>
        </w:tc>
      </w:tr>
      <w:tr w:rsidR="00D25ABC" w14:paraId="05681415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3CABC92B" w14:textId="77777777" w:rsidR="00D25ABC" w:rsidRDefault="00D33954" w:rsidP="00D33954">
            <w:r>
              <w:t>Vocational Recovery Plan– EXPANDED</w:t>
            </w:r>
          </w:p>
        </w:tc>
        <w:tc>
          <w:tcPr>
            <w:tcW w:w="1219" w:type="dxa"/>
          </w:tcPr>
          <w:p w14:paraId="25514260" w14:textId="77777777" w:rsidR="00D25ABC" w:rsidRDefault="00D25ABC" w:rsidP="00AE50E1">
            <w:r>
              <w:t>9</w:t>
            </w:r>
          </w:p>
        </w:tc>
        <w:tc>
          <w:tcPr>
            <w:tcW w:w="1211" w:type="dxa"/>
          </w:tcPr>
          <w:p w14:paraId="396C28DA" w14:textId="77777777" w:rsidR="00D25ABC" w:rsidRDefault="00D33954" w:rsidP="00AE50E1">
            <w:r>
              <w:t>64</w:t>
            </w:r>
          </w:p>
        </w:tc>
      </w:tr>
      <w:tr w:rsidR="00D25ABC" w14:paraId="5434A6BB" w14:textId="77777777" w:rsidTr="00D33954">
        <w:tc>
          <w:tcPr>
            <w:tcW w:w="5935" w:type="dxa"/>
          </w:tcPr>
          <w:p w14:paraId="04D717CA" w14:textId="77777777" w:rsidR="00D25ABC" w:rsidRDefault="00D25ABC" w:rsidP="00AE50E1">
            <w:r>
              <w:t xml:space="preserve">Vocational Recovery Referral Closing Report – </w:t>
            </w:r>
            <w:r w:rsidR="00D33954">
              <w:t>EXPANDED</w:t>
            </w:r>
          </w:p>
        </w:tc>
        <w:tc>
          <w:tcPr>
            <w:tcW w:w="1219" w:type="dxa"/>
          </w:tcPr>
          <w:p w14:paraId="4AB84FAA" w14:textId="77777777" w:rsidR="00D25ABC" w:rsidRDefault="00D33954" w:rsidP="00AE50E1">
            <w:r>
              <w:t>9</w:t>
            </w:r>
          </w:p>
        </w:tc>
        <w:tc>
          <w:tcPr>
            <w:tcW w:w="1211" w:type="dxa"/>
          </w:tcPr>
          <w:p w14:paraId="1BD4F7D7" w14:textId="77777777" w:rsidR="00D25ABC" w:rsidRDefault="00D33954" w:rsidP="00AE50E1">
            <w:r>
              <w:t>68</w:t>
            </w:r>
          </w:p>
        </w:tc>
      </w:tr>
      <w:tr w:rsidR="00D25ABC" w14:paraId="30B80716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02ED338C" w14:textId="77777777" w:rsidR="00D25ABC" w:rsidRDefault="00D25ABC" w:rsidP="00AE50E1">
            <w:r>
              <w:t xml:space="preserve">Vocational Recovery Referral Requirements - </w:t>
            </w:r>
            <w:r w:rsidR="00D33954">
              <w:t>EXPANDED</w:t>
            </w:r>
          </w:p>
        </w:tc>
        <w:tc>
          <w:tcPr>
            <w:tcW w:w="1219" w:type="dxa"/>
          </w:tcPr>
          <w:p w14:paraId="60DF2CA4" w14:textId="77777777" w:rsidR="00D25ABC" w:rsidRDefault="00D25ABC" w:rsidP="00AE50E1">
            <w:r>
              <w:t>9</w:t>
            </w:r>
          </w:p>
        </w:tc>
        <w:tc>
          <w:tcPr>
            <w:tcW w:w="1211" w:type="dxa"/>
          </w:tcPr>
          <w:p w14:paraId="6CC084EA" w14:textId="77777777" w:rsidR="00D25ABC" w:rsidRDefault="00E134D0" w:rsidP="00AE50E1">
            <w:r>
              <w:t>64</w:t>
            </w:r>
          </w:p>
        </w:tc>
      </w:tr>
      <w:tr w:rsidR="00D25ABC" w14:paraId="681E5202" w14:textId="77777777" w:rsidTr="00D33954">
        <w:tc>
          <w:tcPr>
            <w:tcW w:w="5935" w:type="dxa"/>
          </w:tcPr>
          <w:p w14:paraId="1EF4970F" w14:textId="77777777" w:rsidR="00D25ABC" w:rsidRPr="00877D30" w:rsidRDefault="00D25ABC" w:rsidP="00AE50E1">
            <w:pPr>
              <w:rPr>
                <w:b/>
              </w:rPr>
            </w:pPr>
            <w:r w:rsidRPr="00877D30">
              <w:rPr>
                <w:b/>
              </w:rPr>
              <w:t>Vocational Recovery Tools - ALL NEW CHAPTER</w:t>
            </w:r>
          </w:p>
        </w:tc>
        <w:tc>
          <w:tcPr>
            <w:tcW w:w="1219" w:type="dxa"/>
          </w:tcPr>
          <w:p w14:paraId="2853D98A" w14:textId="77777777" w:rsidR="00D25ABC" w:rsidRDefault="00D25ABC" w:rsidP="00AE50E1">
            <w:r>
              <w:t>8</w:t>
            </w:r>
          </w:p>
        </w:tc>
        <w:tc>
          <w:tcPr>
            <w:tcW w:w="1211" w:type="dxa"/>
          </w:tcPr>
          <w:p w14:paraId="33CD5ABA" w14:textId="77777777" w:rsidR="00D25ABC" w:rsidRDefault="00E134D0" w:rsidP="00AE50E1">
            <w:r>
              <w:t>54</w:t>
            </w:r>
          </w:p>
        </w:tc>
      </w:tr>
      <w:tr w:rsidR="00D25ABC" w14:paraId="1109CC13" w14:textId="77777777" w:rsidTr="00D33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935" w:type="dxa"/>
          </w:tcPr>
          <w:p w14:paraId="6E3CF8A8" w14:textId="77777777" w:rsidR="00D25ABC" w:rsidRDefault="00D25ABC" w:rsidP="00AE50E1">
            <w:r>
              <w:t>Work disability principles - UPDATED</w:t>
            </w:r>
          </w:p>
        </w:tc>
        <w:tc>
          <w:tcPr>
            <w:tcW w:w="1219" w:type="dxa"/>
          </w:tcPr>
          <w:p w14:paraId="341C2E62" w14:textId="77777777" w:rsidR="00D25ABC" w:rsidRDefault="00D25ABC" w:rsidP="00AE50E1">
            <w:r>
              <w:t>1</w:t>
            </w:r>
          </w:p>
        </w:tc>
        <w:tc>
          <w:tcPr>
            <w:tcW w:w="1211" w:type="dxa"/>
          </w:tcPr>
          <w:p w14:paraId="382C2810" w14:textId="77777777" w:rsidR="00D25ABC" w:rsidRDefault="00D25ABC" w:rsidP="00AE50E1">
            <w:r>
              <w:t>6</w:t>
            </w:r>
          </w:p>
        </w:tc>
      </w:tr>
    </w:tbl>
    <w:p w14:paraId="3FE6BBB6" w14:textId="77777777" w:rsidR="0038714C" w:rsidRDefault="0038714C"/>
    <w:sectPr w:rsidR="00387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456F9" w14:textId="77777777" w:rsidR="00BB7493" w:rsidRDefault="00BB7493" w:rsidP="00BB7493">
      <w:pPr>
        <w:spacing w:after="0" w:line="240" w:lineRule="auto"/>
      </w:pPr>
      <w:r>
        <w:separator/>
      </w:r>
    </w:p>
  </w:endnote>
  <w:endnote w:type="continuationSeparator" w:id="0">
    <w:p w14:paraId="073C10E8" w14:textId="77777777" w:rsidR="00BB7493" w:rsidRDefault="00BB7493" w:rsidP="00BB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D99FB" w14:textId="77777777" w:rsidR="00BB7493" w:rsidRDefault="00BB7493" w:rsidP="00BB7493">
      <w:pPr>
        <w:spacing w:after="0" w:line="240" w:lineRule="auto"/>
      </w:pPr>
      <w:r>
        <w:separator/>
      </w:r>
    </w:p>
  </w:footnote>
  <w:footnote w:type="continuationSeparator" w:id="0">
    <w:p w14:paraId="1D64D784" w14:textId="77777777" w:rsidR="00BB7493" w:rsidRDefault="00BB7493" w:rsidP="00BB7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2A54"/>
    <w:multiLevelType w:val="hybridMultilevel"/>
    <w:tmpl w:val="4F3C2702"/>
    <w:lvl w:ilvl="0" w:tplc="E03267AC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46"/>
    <w:multiLevelType w:val="hybridMultilevel"/>
    <w:tmpl w:val="9B2099FA"/>
    <w:lvl w:ilvl="0" w:tplc="99ACDAFA">
      <w:start w:val="1"/>
      <w:numFmt w:val="bullet"/>
      <w:pStyle w:val="BulletedListLevel2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04AF0"/>
    <w:multiLevelType w:val="hybridMultilevel"/>
    <w:tmpl w:val="0E9251B8"/>
    <w:lvl w:ilvl="0" w:tplc="6B506C78">
      <w:start w:val="1"/>
      <w:numFmt w:val="bullet"/>
      <w:pStyle w:val="BulletedList"/>
      <w:lvlText w:val="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D2"/>
    <w:rsid w:val="00283B26"/>
    <w:rsid w:val="0038714C"/>
    <w:rsid w:val="003C6079"/>
    <w:rsid w:val="00652B79"/>
    <w:rsid w:val="00732CD2"/>
    <w:rsid w:val="00877D30"/>
    <w:rsid w:val="00886E43"/>
    <w:rsid w:val="00AB4697"/>
    <w:rsid w:val="00B75C50"/>
    <w:rsid w:val="00BB7493"/>
    <w:rsid w:val="00C4711C"/>
    <w:rsid w:val="00C96C1C"/>
    <w:rsid w:val="00D25ABC"/>
    <w:rsid w:val="00D33954"/>
    <w:rsid w:val="00DC19A7"/>
    <w:rsid w:val="00E134D0"/>
    <w:rsid w:val="00ED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E942A"/>
  <w15:chartTrackingRefBased/>
  <w15:docId w15:val="{127B33FC-AB42-44E8-B3CD-A2C771DF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B75C50"/>
  </w:style>
  <w:style w:type="paragraph" w:styleId="Heading1">
    <w:name w:val="heading 1"/>
    <w:aliases w:val="Cover Title"/>
    <w:basedOn w:val="Normal"/>
    <w:next w:val="Normal"/>
    <w:link w:val="Heading1Char"/>
    <w:qFormat/>
    <w:rsid w:val="00B75C50"/>
    <w:pPr>
      <w:keepNext/>
      <w:keepLines/>
      <w:spacing w:before="1900" w:after="200" w:line="276" w:lineRule="auto"/>
      <w:outlineLvl w:val="0"/>
    </w:pPr>
    <w:rPr>
      <w:rFonts w:ascii="Arial" w:eastAsiaTheme="majorEastAsia" w:hAnsi="Arial" w:cstheme="majorBidi"/>
      <w:b/>
      <w:color w:val="000000" w:themeColor="text1"/>
      <w:sz w:val="60"/>
      <w:szCs w:val="32"/>
    </w:rPr>
  </w:style>
  <w:style w:type="paragraph" w:styleId="Heading2">
    <w:name w:val="heading 2"/>
    <w:aliases w:val="Cover Subtitle"/>
    <w:basedOn w:val="Normal"/>
    <w:next w:val="Normal"/>
    <w:link w:val="Heading2Char"/>
    <w:qFormat/>
    <w:rsid w:val="00B75C50"/>
    <w:pPr>
      <w:keepNext/>
      <w:keepLines/>
      <w:spacing w:before="200" w:after="200" w:line="276" w:lineRule="auto"/>
      <w:outlineLvl w:val="1"/>
    </w:pPr>
    <w:rPr>
      <w:rFonts w:ascii="Arial" w:eastAsiaTheme="majorEastAsia" w:hAnsi="Arial" w:cstheme="majorBidi"/>
      <w:i/>
      <w:color w:val="000000" w:themeColor="text1"/>
      <w:sz w:val="44"/>
      <w:szCs w:val="26"/>
    </w:rPr>
  </w:style>
  <w:style w:type="paragraph" w:styleId="Heading3">
    <w:name w:val="heading 3"/>
    <w:aliases w:val="Section Head"/>
    <w:basedOn w:val="Normal"/>
    <w:next w:val="Normal"/>
    <w:link w:val="Heading3Char"/>
    <w:qFormat/>
    <w:rsid w:val="00B75C50"/>
    <w:pPr>
      <w:keepNext/>
      <w:keepLines/>
      <w:pageBreakBefore/>
      <w:pBdr>
        <w:bottom w:val="single" w:sz="4" w:space="1" w:color="093678"/>
      </w:pBdr>
      <w:spacing w:after="360" w:line="276" w:lineRule="auto"/>
      <w:outlineLvl w:val="2"/>
    </w:pPr>
    <w:rPr>
      <w:rFonts w:ascii="Arial" w:eastAsiaTheme="majorEastAsia" w:hAnsi="Arial" w:cstheme="majorBidi"/>
      <w:b/>
      <w:color w:val="093678"/>
      <w:sz w:val="48"/>
      <w:szCs w:val="24"/>
    </w:rPr>
  </w:style>
  <w:style w:type="paragraph" w:styleId="Heading4">
    <w:name w:val="heading 4"/>
    <w:aliases w:val="Subhead Level 1"/>
    <w:basedOn w:val="Normal"/>
    <w:next w:val="Normal"/>
    <w:link w:val="Heading4Char"/>
    <w:qFormat/>
    <w:rsid w:val="00B75C50"/>
    <w:pPr>
      <w:keepNext/>
      <w:keepLines/>
      <w:pBdr>
        <w:top w:val="single" w:sz="24" w:space="1" w:color="DEEAF6" w:themeColor="accent1" w:themeTint="33"/>
        <w:left w:val="single" w:sz="24" w:space="4" w:color="DEEAF6" w:themeColor="accent1" w:themeTint="33"/>
        <w:bottom w:val="single" w:sz="24" w:space="1" w:color="DEEAF6" w:themeColor="accent1" w:themeTint="33"/>
        <w:right w:val="single" w:sz="24" w:space="4" w:color="DEEAF6" w:themeColor="accent1" w:themeTint="33"/>
      </w:pBdr>
      <w:shd w:val="clear" w:color="auto" w:fill="DEEAF6" w:themeFill="accent1" w:themeFillTint="33"/>
      <w:spacing w:before="320" w:after="180" w:line="276" w:lineRule="auto"/>
      <w:ind w:left="144" w:right="144"/>
      <w:outlineLvl w:val="3"/>
    </w:pPr>
    <w:rPr>
      <w:rFonts w:ascii="Arial" w:eastAsiaTheme="majorEastAsia" w:hAnsi="Arial" w:cstheme="majorBidi"/>
      <w:iCs/>
      <w:caps/>
      <w:color w:val="000000" w:themeColor="text1"/>
      <w:spacing w:val="20"/>
      <w:sz w:val="27"/>
    </w:rPr>
  </w:style>
  <w:style w:type="paragraph" w:styleId="Heading5">
    <w:name w:val="heading 5"/>
    <w:aliases w:val="Subhead Level 2"/>
    <w:basedOn w:val="Normal"/>
    <w:next w:val="Normal"/>
    <w:link w:val="Heading5Char"/>
    <w:qFormat/>
    <w:rsid w:val="00B75C50"/>
    <w:pPr>
      <w:keepNext/>
      <w:keepLines/>
      <w:spacing w:before="320" w:after="100" w:line="276" w:lineRule="auto"/>
      <w:outlineLvl w:val="4"/>
    </w:pPr>
    <w:rPr>
      <w:rFonts w:ascii="Arial" w:eastAsiaTheme="majorEastAsia" w:hAnsi="Arial" w:cs="Arial"/>
      <w:b/>
      <w:color w:val="093678"/>
      <w:sz w:val="24"/>
      <w:szCs w:val="24"/>
    </w:rPr>
  </w:style>
  <w:style w:type="paragraph" w:styleId="Heading6">
    <w:name w:val="heading 6"/>
    <w:aliases w:val="Table Label"/>
    <w:basedOn w:val="Normal"/>
    <w:next w:val="Normal"/>
    <w:link w:val="Heading6Char"/>
    <w:qFormat/>
    <w:rsid w:val="00B75C50"/>
    <w:pPr>
      <w:spacing w:before="200" w:after="120" w:line="276" w:lineRule="auto"/>
      <w:outlineLvl w:val="5"/>
    </w:pPr>
    <w:rPr>
      <w:rFonts w:ascii="Arial" w:eastAsiaTheme="minorEastAsia" w:hAnsi="Arial" w:cs="Arial"/>
      <w:b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75C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2"/>
    <w:qFormat/>
    <w:rsid w:val="00B75C50"/>
    <w:pPr>
      <w:widowControl w:val="0"/>
      <w:spacing w:after="180" w:line="271" w:lineRule="auto"/>
    </w:pPr>
    <w:rPr>
      <w:rFonts w:ascii="Times New Roman" w:hAnsi="Times New Roman"/>
    </w:rPr>
  </w:style>
  <w:style w:type="paragraph" w:customStyle="1" w:styleId="BulletedList">
    <w:name w:val="Bulleted List"/>
    <w:basedOn w:val="Body"/>
    <w:uiPriority w:val="2"/>
    <w:qFormat/>
    <w:rsid w:val="00B75C50"/>
    <w:pPr>
      <w:numPr>
        <w:numId w:val="2"/>
      </w:numPr>
      <w:spacing w:after="60"/>
      <w:ind w:left="461" w:hanging="245"/>
    </w:pPr>
  </w:style>
  <w:style w:type="paragraph" w:customStyle="1" w:styleId="BulletedListLevel2">
    <w:name w:val="Bulleted List Level 2"/>
    <w:basedOn w:val="BulletedList"/>
    <w:uiPriority w:val="2"/>
    <w:qFormat/>
    <w:rsid w:val="00B75C50"/>
    <w:pPr>
      <w:numPr>
        <w:numId w:val="3"/>
      </w:numPr>
      <w:ind w:left="850" w:hanging="216"/>
    </w:pPr>
  </w:style>
  <w:style w:type="paragraph" w:styleId="Footer">
    <w:name w:val="footer"/>
    <w:basedOn w:val="Normal"/>
    <w:link w:val="FooterChar"/>
    <w:uiPriority w:val="4"/>
    <w:rsid w:val="00B75C50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4"/>
    <w:rsid w:val="00B75C50"/>
    <w:rPr>
      <w:rFonts w:ascii="Arial" w:hAnsi="Arial" w:cs="Arial"/>
    </w:rPr>
  </w:style>
  <w:style w:type="table" w:styleId="GridTable4-Accent1">
    <w:name w:val="Grid Table 4 Accent 1"/>
    <w:basedOn w:val="TableNormal"/>
    <w:uiPriority w:val="49"/>
    <w:rsid w:val="00B75C5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93678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rPr>
        <w:rFonts w:ascii="Arial" w:hAnsi="Arial"/>
        <w:b w:val="0"/>
        <w:sz w:val="20"/>
      </w:rPr>
    </w:tblStylePr>
    <w:tblStylePr w:type="band2Horz">
      <w:tblPr/>
      <w:tcPr>
        <w:shd w:val="clear" w:color="auto" w:fill="BDD6EE" w:themeFill="accent1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B7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C50"/>
  </w:style>
  <w:style w:type="character" w:customStyle="1" w:styleId="Heading1Char">
    <w:name w:val="Heading 1 Char"/>
    <w:aliases w:val="Cover Title Char"/>
    <w:basedOn w:val="DefaultParagraphFont"/>
    <w:link w:val="Heading1"/>
    <w:rsid w:val="00B75C50"/>
    <w:rPr>
      <w:rFonts w:ascii="Arial" w:eastAsiaTheme="majorEastAsia" w:hAnsi="Arial" w:cstheme="majorBidi"/>
      <w:b/>
      <w:color w:val="000000" w:themeColor="text1"/>
      <w:sz w:val="60"/>
      <w:szCs w:val="32"/>
    </w:rPr>
  </w:style>
  <w:style w:type="character" w:customStyle="1" w:styleId="Heading2Char">
    <w:name w:val="Heading 2 Char"/>
    <w:aliases w:val="Cover Subtitle Char"/>
    <w:basedOn w:val="DefaultParagraphFont"/>
    <w:link w:val="Heading2"/>
    <w:rsid w:val="00B75C50"/>
    <w:rPr>
      <w:rFonts w:ascii="Arial" w:eastAsiaTheme="majorEastAsia" w:hAnsi="Arial" w:cstheme="majorBidi"/>
      <w:i/>
      <w:color w:val="000000" w:themeColor="text1"/>
      <w:sz w:val="44"/>
      <w:szCs w:val="26"/>
    </w:rPr>
  </w:style>
  <w:style w:type="character" w:customStyle="1" w:styleId="Heading3Char">
    <w:name w:val="Heading 3 Char"/>
    <w:aliases w:val="Section Head Char"/>
    <w:basedOn w:val="DefaultParagraphFont"/>
    <w:link w:val="Heading3"/>
    <w:rsid w:val="00B75C50"/>
    <w:rPr>
      <w:rFonts w:ascii="Arial" w:eastAsiaTheme="majorEastAsia" w:hAnsi="Arial" w:cstheme="majorBidi"/>
      <w:b/>
      <w:color w:val="093678"/>
      <w:sz w:val="48"/>
      <w:szCs w:val="24"/>
    </w:rPr>
  </w:style>
  <w:style w:type="character" w:customStyle="1" w:styleId="Heading4Char">
    <w:name w:val="Heading 4 Char"/>
    <w:aliases w:val="Subhead Level 1 Char"/>
    <w:basedOn w:val="DefaultParagraphFont"/>
    <w:link w:val="Heading4"/>
    <w:rsid w:val="00B75C50"/>
    <w:rPr>
      <w:rFonts w:ascii="Arial" w:eastAsiaTheme="majorEastAsia" w:hAnsi="Arial" w:cstheme="majorBidi"/>
      <w:iCs/>
      <w:caps/>
      <w:color w:val="000000" w:themeColor="text1"/>
      <w:spacing w:val="20"/>
      <w:sz w:val="27"/>
      <w:shd w:val="clear" w:color="auto" w:fill="DEEAF6" w:themeFill="accent1" w:themeFillTint="33"/>
    </w:rPr>
  </w:style>
  <w:style w:type="character" w:customStyle="1" w:styleId="Heading5Char">
    <w:name w:val="Heading 5 Char"/>
    <w:aliases w:val="Subhead Level 2 Char"/>
    <w:basedOn w:val="DefaultParagraphFont"/>
    <w:link w:val="Heading5"/>
    <w:rsid w:val="00B75C50"/>
    <w:rPr>
      <w:rFonts w:ascii="Arial" w:eastAsiaTheme="majorEastAsia" w:hAnsi="Arial" w:cs="Arial"/>
      <w:b/>
      <w:color w:val="093678"/>
      <w:sz w:val="24"/>
      <w:szCs w:val="24"/>
    </w:rPr>
  </w:style>
  <w:style w:type="character" w:customStyle="1" w:styleId="Heading6Char">
    <w:name w:val="Heading 6 Char"/>
    <w:aliases w:val="Table Label Char"/>
    <w:basedOn w:val="DefaultParagraphFont"/>
    <w:link w:val="Heading6"/>
    <w:rsid w:val="00B75C50"/>
    <w:rPr>
      <w:rFonts w:ascii="Arial" w:eastAsiaTheme="minorEastAsia" w:hAnsi="Arial" w:cs="Arial"/>
      <w:b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C5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uiPriority w:val="99"/>
    <w:rsid w:val="00B75C50"/>
    <w:rPr>
      <w:b/>
      <w:color w:val="auto"/>
      <w:u w:val="none"/>
    </w:rPr>
  </w:style>
  <w:style w:type="table" w:styleId="ListTable3-Accent1">
    <w:name w:val="List Table 3 Accent 1"/>
    <w:basedOn w:val="TableNormal"/>
    <w:uiPriority w:val="48"/>
    <w:rsid w:val="00B75C5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NumberedList">
    <w:name w:val="Numbered List"/>
    <w:basedOn w:val="Body"/>
    <w:uiPriority w:val="2"/>
    <w:qFormat/>
    <w:rsid w:val="00B75C50"/>
    <w:pPr>
      <w:numPr>
        <w:numId w:val="4"/>
      </w:numPr>
      <w:spacing w:after="60"/>
    </w:pPr>
  </w:style>
  <w:style w:type="paragraph" w:customStyle="1" w:styleId="RCW">
    <w:name w:val="RCW"/>
    <w:uiPriority w:val="4"/>
    <w:rsid w:val="00B75C50"/>
    <w:pPr>
      <w:spacing w:before="200" w:after="200" w:line="276" w:lineRule="auto"/>
    </w:pPr>
    <w:rPr>
      <w:rFonts w:ascii="Arial" w:eastAsiaTheme="minorEastAsia" w:hAnsi="Arial" w:cs="Arial"/>
      <w:sz w:val="20"/>
      <w:szCs w:val="20"/>
      <w:lang w:bidi="en-US"/>
    </w:rPr>
  </w:style>
  <w:style w:type="paragraph" w:customStyle="1" w:styleId="SectionIntroParagraph">
    <w:name w:val="Section Intro Paragraph"/>
    <w:basedOn w:val="Normal"/>
    <w:uiPriority w:val="1"/>
    <w:qFormat/>
    <w:rsid w:val="00B75C50"/>
    <w:pPr>
      <w:spacing w:after="200" w:line="276" w:lineRule="auto"/>
    </w:pPr>
    <w:rPr>
      <w:rFonts w:ascii="Arial" w:hAnsi="Arial" w:cs="Arial"/>
      <w:i/>
      <w:color w:val="093678"/>
      <w:sz w:val="29"/>
      <w:szCs w:val="29"/>
    </w:rPr>
  </w:style>
  <w:style w:type="paragraph" w:styleId="TOC1">
    <w:name w:val="toc 1"/>
    <w:basedOn w:val="Normal"/>
    <w:next w:val="Normal"/>
    <w:autoRedefine/>
    <w:uiPriority w:val="39"/>
    <w:rsid w:val="00B75C50"/>
    <w:pPr>
      <w:tabs>
        <w:tab w:val="right" w:leader="dot" w:pos="9360"/>
      </w:tabs>
      <w:spacing w:before="80" w:after="100" w:line="276" w:lineRule="auto"/>
    </w:pPr>
    <w:rPr>
      <w:rFonts w:ascii="Arial" w:hAnsi="Arial" w:cs="Arial"/>
      <w:b/>
      <w:color w:val="093678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B75C50"/>
    <w:pPr>
      <w:tabs>
        <w:tab w:val="right" w:leader="dot" w:pos="9360"/>
      </w:tabs>
      <w:spacing w:before="80" w:after="100" w:line="276" w:lineRule="auto"/>
      <w:ind w:left="216"/>
    </w:pPr>
    <w:rPr>
      <w:rFonts w:ascii="Arial" w:hAnsi="Arial" w:cs="Arial"/>
    </w:rPr>
  </w:style>
  <w:style w:type="paragraph" w:styleId="TOC3">
    <w:name w:val="toc 3"/>
    <w:basedOn w:val="Normal"/>
    <w:next w:val="Normal"/>
    <w:autoRedefine/>
    <w:uiPriority w:val="39"/>
    <w:rsid w:val="00B75C50"/>
    <w:pPr>
      <w:tabs>
        <w:tab w:val="right" w:leader="dot" w:pos="9360"/>
      </w:tabs>
      <w:spacing w:before="80" w:after="100" w:line="276" w:lineRule="auto"/>
      <w:ind w:left="446"/>
    </w:pPr>
    <w:rPr>
      <w:rFonts w:ascii="Arial" w:hAnsi="Arial" w:cs="Arial"/>
    </w:rPr>
  </w:style>
  <w:style w:type="paragraph" w:customStyle="1" w:styleId="TOCHeader">
    <w:name w:val="TOC Header"/>
    <w:uiPriority w:val="9"/>
    <w:qFormat/>
    <w:rsid w:val="00B75C50"/>
    <w:pPr>
      <w:keepNext/>
      <w:keepLines/>
      <w:pageBreakBefore/>
      <w:pBdr>
        <w:bottom w:val="single" w:sz="4" w:space="1" w:color="093678"/>
      </w:pBdr>
      <w:spacing w:after="360" w:line="276" w:lineRule="auto"/>
    </w:pPr>
    <w:rPr>
      <w:rFonts w:ascii="Arial" w:eastAsiaTheme="majorEastAsia" w:hAnsi="Arial" w:cstheme="majorBidi"/>
      <w:b/>
      <w:color w:val="093678"/>
      <w:sz w:val="48"/>
      <w:szCs w:val="24"/>
    </w:rPr>
  </w:style>
  <w:style w:type="paragraph" w:customStyle="1" w:styleId="TableHeader">
    <w:name w:val="Table Header"/>
    <w:basedOn w:val="Normal"/>
    <w:uiPriority w:val="3"/>
    <w:qFormat/>
    <w:rsid w:val="00B75C50"/>
    <w:pPr>
      <w:spacing w:after="0" w:line="240" w:lineRule="auto"/>
    </w:pPr>
    <w:rPr>
      <w:rFonts w:ascii="Arial" w:hAnsi="Arial" w:cs="Arial"/>
      <w:b/>
      <w:sz w:val="20"/>
      <w:szCs w:val="20"/>
    </w:rPr>
  </w:style>
  <w:style w:type="table" w:styleId="TableGridLight">
    <w:name w:val="Grid Table Light"/>
    <w:basedOn w:val="TableNormal"/>
    <w:uiPriority w:val="40"/>
    <w:rsid w:val="00B75C50"/>
    <w:pPr>
      <w:spacing w:after="0" w:line="240" w:lineRule="auto"/>
    </w:pPr>
    <w:rPr>
      <w:rFonts w:ascii="Arial" w:hAnsi="Arial"/>
      <w:sz w:val="20"/>
    </w:rPr>
    <w:tblPr>
      <w:tblStyleRow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tblPr/>
      <w:tcPr>
        <w:shd w:val="clear" w:color="auto" w:fill="093678"/>
      </w:tcPr>
    </w:tblStylePr>
    <w:tblStylePr w:type="band2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B7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Normal"/>
    <w:uiPriority w:val="3"/>
    <w:qFormat/>
    <w:rsid w:val="00B75C50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372DEFD10AB458563B15E6F31245B" ma:contentTypeVersion="39" ma:contentTypeDescription="Create a new document." ma:contentTypeScope="" ma:versionID="a5e6bd6955a8d83d784d2008ce41e93c">
  <xsd:schema xmlns:xsd="http://www.w3.org/2001/XMLSchema" xmlns:xs="http://www.w3.org/2001/XMLSchema" xmlns:p="http://schemas.microsoft.com/office/2006/metadata/properties" xmlns:ns2="33a1d369-b225-423a-a8e6-f3ea55e0f886" xmlns:ns3="21acdf0d-b07b-43c1-bd33-b8c0a36050ec" targetNamespace="http://schemas.microsoft.com/office/2006/metadata/properties" ma:root="true" ma:fieldsID="f77d3e1b96209c097190ed86b89adbcb" ns2:_="" ns3:_="">
    <xsd:import namespace="33a1d369-b225-423a-a8e6-f3ea55e0f886"/>
    <xsd:import namespace="21acdf0d-b07b-43c1-bd33-b8c0a36050ec"/>
    <xsd:element name="properties">
      <xsd:complexType>
        <xsd:sequence>
          <xsd:element name="documentManagement">
            <xsd:complexType>
              <xsd:all>
                <xsd:element ref="ns2:Distribution" minOccurs="0"/>
                <xsd:element ref="ns2:Communication_x0020_vehicle" minOccurs="0"/>
                <xsd:element ref="ns2:VRAC_x0020_review" minOccurs="0"/>
                <xsd:element ref="ns2:Draft_x0020_assigned_x0020_to" minOccurs="0"/>
                <xsd:element ref="ns2:Draft_x0020_assigned_x0020_date" minOccurs="0"/>
                <xsd:element ref="ns2:Draft_x0020_approved_x0020_date" minOccurs="0"/>
                <xsd:element ref="ns2:Draft_x0020_notes" minOccurs="0"/>
                <xsd:element ref="ns2:Edit_x002d_review_x0020_assigned_x0020_to" minOccurs="0"/>
                <xsd:element ref="ns2:Edit_x002d_review_x0020_assigned_x0020_date" minOccurs="0"/>
                <xsd:element ref="ns2:Edit_x002d_review_x0020_approved_x0020_date" minOccurs="0"/>
                <xsd:element ref="ns2:Edit_x002d_review_x0020_notes" minOccurs="0"/>
                <xsd:element ref="ns2:VRAC_x0020_review_x0020_assigned_x0020_date" minOccurs="0"/>
                <xsd:element ref="ns2:VRAC_x0020_review_x0020_approved_x0020_date" minOccurs="0"/>
                <xsd:element ref="ns2:VRAC_x0020_review_x0020_notes" minOccurs="0"/>
                <xsd:element ref="ns2:Polish_x0020_assigned_x0020_to" minOccurs="0"/>
                <xsd:element ref="ns2:Polish_x0020_assigned_x0020_date" minOccurs="0"/>
                <xsd:element ref="ns2:Polish_x0020_approved_x0020_date" minOccurs="0"/>
                <xsd:element ref="ns2:Polish_x0020_notes" minOccurs="0"/>
                <xsd:element ref="ns2:Final_x0020_approval_x0020_assigned_x0020_to" minOccurs="0"/>
                <xsd:element ref="ns2:Final_x0020_approval_x0020_assigned_x0020_date" minOccurs="0"/>
                <xsd:element ref="ns2:Final_x0020_approval_x0020_date" minOccurs="0"/>
                <xsd:element ref="ns2:Final_x0020_approval_x0020_notes" minOccurs="0"/>
                <xsd:element ref="ns2:Distribute_x0020_assigned_x0020_to" minOccurs="0"/>
                <xsd:element ref="ns2:Distribute_x0020_assigned_x0020_date" minOccurs="0"/>
                <xsd:element ref="ns2:Distribute_x0020_approval_x0020_date" minOccurs="0"/>
                <xsd:element ref="ns2:Distribute_x0020_notes" minOccurs="0"/>
                <xsd:element ref="ns2:Document_x0020_status" minOccurs="0"/>
                <xsd:element ref="ns3:SharedWithUsers" minOccurs="0"/>
                <xsd:element ref="ns3:_dlc_DocId" minOccurs="0"/>
                <xsd:element ref="ns3:_dlc_DocIdPersistId" minOccurs="0"/>
                <xsd:element ref="ns3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1d369-b225-423a-a8e6-f3ea55e0f886" elementFormDefault="qualified">
    <xsd:import namespace="http://schemas.microsoft.com/office/2006/documentManagement/types"/>
    <xsd:import namespace="http://schemas.microsoft.com/office/infopath/2007/PartnerControls"/>
    <xsd:element name="Distribution" ma:index="2" nillable="true" ma:displayName="Distribution" ma:format="RadioButtons" ma:internalName="Distribution">
      <xsd:simpleType>
        <xsd:restriction base="dms:Choice">
          <xsd:enumeration value="External"/>
          <xsd:enumeration value="Forms"/>
          <xsd:enumeration value="Internal Emails"/>
        </xsd:restriction>
      </xsd:simpleType>
    </xsd:element>
    <xsd:element name="Communication_x0020_vehicle" ma:index="3" nillable="true" ma:displayName="Communication vehicle" ma:description="~~~~~~~~~~~~~~~~~~~~~~~~~~~~~~~&#10;🔹🔹🔹🔹🔹🔹🔹🔹🔹🔹🔹🔹🔹🔹🔹🔹🔹🔹🔹🔹🔹🔹🔹🔹&#10;~~~~~~~~~~~~~~~~~~~~~~~~~~~~~~~" ma:format="RadioButtons" ma:internalName="Communication_x0020_vehicle">
      <xsd:simpleType>
        <xsd:union memberTypes="dms:Text">
          <xsd:simpleType>
            <xsd:restriction base="dms:Choice">
              <xsd:enumeration value="Claims Staff"/>
              <xsd:enumeration value="E-govs"/>
              <xsd:enumeration value="FAQs Public Website"/>
              <xsd:enumeration value="Internet Forms"/>
              <xsd:enumeration value="Intranet Forms"/>
              <xsd:enumeration value="Official L&amp;I Publications"/>
              <xsd:enumeration value="Temporary Reference Material"/>
              <xsd:enumeration value="Webpage Updates"/>
            </xsd:restriction>
          </xsd:simpleType>
        </xsd:union>
      </xsd:simpleType>
    </xsd:element>
    <xsd:element name="VRAC_x0020_review" ma:index="4" nillable="true" ma:displayName="VRAC review" ma:description="Does this message need VRAC review?&#10;~~~~~~~~~~~~~~~~~~~~~~~~~~~~~~~&#10;🔹🔹🔹🔹🔹🔹🔹🔹🔹🔹🔹🔹🔹🔹🔹🔹🔹🔹🔹🔹🔹🔹🔹🔹&#10;~~~~~~~~~~~~~~~~~~~~~~~~~~~~~~~" ma:format="RadioButtons" ma:internalName="VRAC_x0020_review">
      <xsd:simpleType>
        <xsd:restriction base="dms:Choice">
          <xsd:enumeration value="No"/>
          <xsd:enumeration value="Yes"/>
        </xsd:restriction>
      </xsd:simpleType>
    </xsd:element>
    <xsd:element name="Draft_x0020_assigned_x0020_to" ma:index="5" nillable="true" ma:displayName="Draft assigned to" ma:list="UserInfo" ma:SharePointGroup="0" ma:internalName="Draft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aft_x0020_assigned_x0020_date" ma:index="6" nillable="true" ma:displayName="Draft assigned date" ma:format="DateOnly" ma:internalName="Draft_x0020_assigned_x0020_date">
      <xsd:simpleType>
        <xsd:restriction base="dms:DateTime"/>
      </xsd:simpleType>
    </xsd:element>
    <xsd:element name="Draft_x0020_approved_x0020_date" ma:index="7" nillable="true" ma:displayName="Draft approved date" ma:format="DateOnly" ma:internalName="Draft_x0020_approved_x0020_date">
      <xsd:simpleType>
        <xsd:restriction base="dms:DateTime"/>
      </xsd:simpleType>
    </xsd:element>
    <xsd:element name="Draft_x0020_notes" ma:index="8" nillable="true" ma:displayName="Draft notes" ma:description="~~~~~~~~~~~~~~~~~~~~~~~~~~~~~~~&#10;🔹🔹🔹🔹🔹🔹🔹🔹🔹🔹🔹🔹🔹🔹🔹🔹🔹🔹🔹🔹🔹🔹🔹🔹&#10;~~~~~~~~~~~~~~~~~~~~~~~~~~~~~~~" ma:internalName="Draft_x0020_notes">
      <xsd:simpleType>
        <xsd:restriction base="dms:Note">
          <xsd:maxLength value="255"/>
        </xsd:restriction>
      </xsd:simpleType>
    </xsd:element>
    <xsd:element name="Edit_x002d_review_x0020_assigned_x0020_to" ma:index="9" nillable="true" ma:displayName="Edit-review assigned to" ma:list="UserInfo" ma:SharePointGroup="0" ma:internalName="Edit_x002d_review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_x002d_review_x0020_assigned_x0020_date" ma:index="10" nillable="true" ma:displayName="Edit-review assigned date" ma:format="DateOnly" ma:internalName="Edit_x002d_review_x0020_assigned_x0020_date">
      <xsd:simpleType>
        <xsd:restriction base="dms:DateTime"/>
      </xsd:simpleType>
    </xsd:element>
    <xsd:element name="Edit_x002d_review_x0020_approved_x0020_date" ma:index="11" nillable="true" ma:displayName="Edit-review approved date" ma:format="DateOnly" ma:internalName="Edit_x002d_review_x0020_approved_x0020_date">
      <xsd:simpleType>
        <xsd:restriction base="dms:DateTime"/>
      </xsd:simpleType>
    </xsd:element>
    <xsd:element name="Edit_x002d_review_x0020_notes" ma:index="12" nillable="true" ma:displayName="Edit-review notes" ma:description="~~~~~~~~~~~~~~~~~~~~~~~~~~~~~~~&#10;🔹🔹🔹🔹🔹🔹🔹🔹🔹🔹🔹🔹🔹🔹🔹🔹🔹🔹🔹🔹🔹🔹🔹🔹&#10;~~~~~~~~~~~~~~~~~~~~~~~~~~~~~~~" ma:internalName="Edit_x002d_review_x0020_notes">
      <xsd:simpleType>
        <xsd:restriction base="dms:Note">
          <xsd:maxLength value="255"/>
        </xsd:restriction>
      </xsd:simpleType>
    </xsd:element>
    <xsd:element name="VRAC_x0020_review_x0020_assigned_x0020_date" ma:index="13" nillable="true" ma:displayName="VRAC review assigned date" ma:format="DateOnly" ma:internalName="VRAC_x0020_review_x0020_assigned_x0020_date">
      <xsd:simpleType>
        <xsd:restriction base="dms:DateTime"/>
      </xsd:simpleType>
    </xsd:element>
    <xsd:element name="VRAC_x0020_review_x0020_approved_x0020_date" ma:index="14" nillable="true" ma:displayName="VRAC review approved date" ma:format="DateOnly" ma:internalName="VRAC_x0020_review_x0020_approved_x0020_date">
      <xsd:simpleType>
        <xsd:restriction base="dms:DateTime"/>
      </xsd:simpleType>
    </xsd:element>
    <xsd:element name="VRAC_x0020_review_x0020_notes" ma:index="15" nillable="true" ma:displayName="VRAC review notes" ma:description="~~~~~~~~~~~~~~~~~~~~~~~~~~~~~~~&#10;🔹🔹🔹🔹🔹🔹🔹🔹🔹🔹🔹🔹🔹🔹🔹🔹🔹🔹🔹🔹🔹🔹🔹🔹&#10;~~~~~~~~~~~~~~~~~~~~~~~~~~~~~~~" ma:internalName="VRAC_x0020_review_x0020_notes">
      <xsd:simpleType>
        <xsd:restriction base="dms:Note">
          <xsd:maxLength value="255"/>
        </xsd:restriction>
      </xsd:simpleType>
    </xsd:element>
    <xsd:element name="Polish_x0020_assigned_x0020_to" ma:index="16" nillable="true" ma:displayName="Polish assigned to" ma:list="UserInfo" ma:SharePointGroup="0" ma:internalName="Polish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sh_x0020_assigned_x0020_date" ma:index="17" nillable="true" ma:displayName="Polish assigned date" ma:format="DateOnly" ma:internalName="Polish_x0020_assigned_x0020_date">
      <xsd:simpleType>
        <xsd:restriction base="dms:DateTime"/>
      </xsd:simpleType>
    </xsd:element>
    <xsd:element name="Polish_x0020_approved_x0020_date" ma:index="18" nillable="true" ma:displayName="Polish approved date" ma:format="DateOnly" ma:internalName="Polish_x0020_approved_x0020_date">
      <xsd:simpleType>
        <xsd:restriction base="dms:DateTime"/>
      </xsd:simpleType>
    </xsd:element>
    <xsd:element name="Polish_x0020_notes" ma:index="19" nillable="true" ma:displayName="Polish notes" ma:description="~~~~~~~~~~~~~~~~~~~~~~~~~~~~~~~&#10;🔹🔹🔹🔹🔹🔹🔹🔹🔹🔹🔹🔹🔹🔹🔹🔹🔹🔹🔹🔹🔹🔹🔹🔹&#10;~~~~~~~~~~~~~~~~~~~~~~~~~~~~~~~" ma:internalName="Polish_x0020_notes">
      <xsd:simpleType>
        <xsd:restriction base="dms:Note">
          <xsd:maxLength value="255"/>
        </xsd:restriction>
      </xsd:simpleType>
    </xsd:element>
    <xsd:element name="Final_x0020_approval_x0020_assigned_x0020_to" ma:index="20" nillable="true" ma:displayName="Final approval assigned to" ma:list="UserInfo" ma:SharePointGroup="0" ma:internalName="Final_x0020_approval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l_x0020_approval_x0020_assigned_x0020_date" ma:index="21" nillable="true" ma:displayName="Final approval assigned date" ma:format="DateOnly" ma:internalName="Final_x0020_approval_x0020_assigned_x0020_date">
      <xsd:simpleType>
        <xsd:restriction base="dms:DateTime"/>
      </xsd:simpleType>
    </xsd:element>
    <xsd:element name="Final_x0020_approval_x0020_date" ma:index="22" nillable="true" ma:displayName="Final approval date" ma:format="DateOnly" ma:internalName="Final_x0020_approval_x0020_date">
      <xsd:simpleType>
        <xsd:restriction base="dms:DateTime"/>
      </xsd:simpleType>
    </xsd:element>
    <xsd:element name="Final_x0020_approval_x0020_notes" ma:index="23" nillable="true" ma:displayName="Final approval notes" ma:description="~~~~~~~~~~~~~~~~~~~~~~~~~~~~~~~&#10;🔹🔹🔹🔹🔹🔹🔹🔹🔹🔹🔹🔹🔹🔹🔹🔹🔹🔹🔹🔹🔹🔹🔹🔹&#10;~~~~~~~~~~~~~~~~~~~~~~~~~~~~~~~" ma:internalName="Final_x0020_approval_x0020_notes">
      <xsd:simpleType>
        <xsd:restriction base="dms:Note">
          <xsd:maxLength value="255"/>
        </xsd:restriction>
      </xsd:simpleType>
    </xsd:element>
    <xsd:element name="Distribute_x0020_assigned_x0020_to" ma:index="24" nillable="true" ma:displayName="Distribute assigned to" ma:list="UserInfo" ma:SharePointGroup="0" ma:internalName="Distribute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e_x0020_assigned_x0020_date" ma:index="25" nillable="true" ma:displayName="Distribute assigned date" ma:format="DateOnly" ma:internalName="Distribute_x0020_assigned_x0020_date">
      <xsd:simpleType>
        <xsd:restriction base="dms:DateTime"/>
      </xsd:simpleType>
    </xsd:element>
    <xsd:element name="Distribute_x0020_approval_x0020_date" ma:index="26" nillable="true" ma:displayName="Distribute approval date" ma:format="DateOnly" ma:internalName="Distribute_x0020_approval_x0020_date">
      <xsd:simpleType>
        <xsd:restriction base="dms:DateTime"/>
      </xsd:simpleType>
    </xsd:element>
    <xsd:element name="Distribute_x0020_notes" ma:index="27" nillable="true" ma:displayName="Distribute notes" ma:description="~~~~~~~~~~~~~~~~~~~~~~~~~~~~~~~&#10;🔹🔹🔹🔹🔹🔹🔹🔹🔹🔹🔹🔹🔹🔹🔹🔹🔹🔹🔹🔹🔹🔹🔹🔹&#10;~~~~~~~~~~~~~~~~~~~~~~~~~~~~~~~" ma:internalName="Distribute_x0020_notes">
      <xsd:simpleType>
        <xsd:restriction base="dms:Note">
          <xsd:maxLength value="255"/>
        </xsd:restriction>
      </xsd:simpleType>
    </xsd:element>
    <xsd:element name="Document_x0020_status" ma:index="28" nillable="true" ma:displayName="Document status" ma:default="Draft" ma:format="RadioButtons" ma:internalName="Document_x0020_status">
      <xsd:simpleType>
        <xsd:restriction base="dms:Choice">
          <xsd:enumeration value="Draft"/>
          <xsd:enumeration value="Edit / Review"/>
          <xsd:enumeration value="Polish"/>
          <xsd:enumeration value="Approve"/>
          <xsd:enumeration value="Distribute"/>
          <xsd:enumeration value="Parking Lot"/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df0d-b07b-43c1-bd33-b8c0a36050e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AC_x0020_review xmlns="33a1d369-b225-423a-a8e6-f3ea55e0f886">No</VRAC_x0020_review>
    <Communication_x0020_vehicle xmlns="33a1d369-b225-423a-a8e6-f3ea55e0f886">Internet Forms</Communication_x0020_vehicle>
    <Edit_x002d_review_x0020_approved_x0020_date xmlns="33a1d369-b225-423a-a8e6-f3ea55e0f886" xsi:nil="true"/>
    <Final_x0020_approval_x0020_assigned_x0020_to xmlns="33a1d369-b225-423a-a8e6-f3ea55e0f886">
      <UserInfo>
        <DisplayName>i:0#.w|lni\glel235,#i:0#.w|lni\glel235,#glel235@LNI.WA.GOV,#,#Glenn, Kirsta (LNI),#,#Insurance Services,#Chief Of Rtn T W</DisplayName>
        <AccountId>557</AccountId>
        <AccountType/>
      </UserInfo>
      <UserInfo>
        <DisplayName>i:0#.w|lni\rhoa235,#i:0#.w|lni\rhoa235,#RHOA235@LNI.WA.GOV,#,#Rhodes, Amy (LNI),#,#Insurance Services,#Voc Svcs Qual As</DisplayName>
        <AccountId>955</AccountId>
        <AccountType/>
      </UserInfo>
    </Final_x0020_approval_x0020_assigned_x0020_to>
    <Distribute_x0020_assigned_x0020_date xmlns="33a1d369-b225-423a-a8e6-f3ea55e0f886">2023-04-18T07:00:00+00:00</Distribute_x0020_assigned_x0020_date>
    <Document_x0020_status xmlns="33a1d369-b225-423a-a8e6-f3ea55e0f886">Distribute</Document_x0020_status>
    <Edit_x002d_review_x0020_notes xmlns="33a1d369-b225-423a-a8e6-f3ea55e0f886">Sent to Kirsta &amp; Amy for feedback 4/18 (cs)
Kirsta and Amy approved; no VRAC feedback needed. Can move forward (cs)</Edit_x002d_review_x0020_notes>
    <VRAC_x0020_review_x0020_assigned_x0020_date xmlns="33a1d369-b225-423a-a8e6-f3ea55e0f886" xsi:nil="true"/>
    <Final_x0020_approval_x0020_date xmlns="33a1d369-b225-423a-a8e6-f3ea55e0f886">2023-04-18T07:00:00+00:00</Final_x0020_approval_x0020_date>
    <Edit_x002d_review_x0020_assigned_x0020_date xmlns="33a1d369-b225-423a-a8e6-f3ea55e0f886">2023-04-18T07:00:00+00:00</Edit_x002d_review_x0020_assigned_x0020_date>
    <Distribute_x0020_notes xmlns="33a1d369-b225-423a-a8e6-f3ea55e0f886" xsi:nil="true"/>
    <Draft_x0020_approved_x0020_date xmlns="33a1d369-b225-423a-a8e6-f3ea55e0f886" xsi:nil="true"/>
    <Polish_x0020_assigned_x0020_date xmlns="33a1d369-b225-423a-a8e6-f3ea55e0f886">2023-04-18T07:00:00+00:00</Polish_x0020_assigned_x0020_date>
    <VRAC_x0020_review_x0020_approved_x0020_date xmlns="33a1d369-b225-423a-a8e6-f3ea55e0f886" xsi:nil="true"/>
    <VRAC_x0020_review_x0020_notes xmlns="33a1d369-b225-423a-a8e6-f3ea55e0f886" xsi:nil="true"/>
    <Final_x0020_approval_x0020_notes xmlns="33a1d369-b225-423a-a8e6-f3ea55e0f886" xsi:nil="true"/>
    <Distribution xmlns="33a1d369-b225-423a-a8e6-f3ea55e0f886">External</Distribution>
    <Draft_x0020_notes xmlns="33a1d369-b225-423a-a8e6-f3ea55e0f886" xsi:nil="true"/>
    <Distribute_x0020_assigned_x0020_to xmlns="33a1d369-b225-423a-a8e6-f3ea55e0f886">
      <UserInfo>
        <DisplayName>i:0#.w|lni\keco235,#i:0#.w|lni\keco235,#keco235@LNI.WA.GOV,#,#Stanley, Courtney (LNI),#,#Insurance Services,#Mgmt Analyst 4</DisplayName>
        <AccountId>708</AccountId>
        <AccountType/>
      </UserInfo>
    </Distribute_x0020_assigned_x0020_to>
    <Draft_x0020_assigned_x0020_date xmlns="33a1d369-b225-423a-a8e6-f3ea55e0f886" xsi:nil="true"/>
    <Polish_x0020_notes xmlns="33a1d369-b225-423a-a8e6-f3ea55e0f886" xsi:nil="true"/>
    <Draft_x0020_assigned_x0020_to xmlns="33a1d369-b225-423a-a8e6-f3ea55e0f886">
      <UserInfo>
        <DisplayName/>
        <AccountId xsi:nil="true"/>
        <AccountType/>
      </UserInfo>
    </Draft_x0020_assigned_x0020_to>
    <Edit_x002d_review_x0020_assigned_x0020_to xmlns="33a1d369-b225-423a-a8e6-f3ea55e0f886">
      <UserInfo>
        <DisplayName>i:0#.w|lni\keco235,#i:0#.w|lni\keco235,#keco235@LNI.WA.GOV,#,#Stanley, Courtney (LNI),#,#Insurance Services,#Mgmt Analyst 4</DisplayName>
        <AccountId>708</AccountId>
        <AccountType/>
      </UserInfo>
    </Edit_x002d_review_x0020_assigned_x0020_to>
    <Polish_x0020_assigned_x0020_to xmlns="33a1d369-b225-423a-a8e6-f3ea55e0f886">
      <UserInfo>
        <DisplayName>i:0#.w|lni\atih235,#i:0#.w|lni\atih235,#atih235@LNI.WA.GOV,#,#Atienza, Herbert M (LNI),#,#Directors Office,#Comm Consult 5</DisplayName>
        <AccountId>1629</AccountId>
        <AccountType/>
      </UserInfo>
      <UserInfo>
        <DisplayName>i:0#.w|lni\jebr235,#i:0#.w|lni\jebr235,#jebr235@LNI.WA.GOV,#,#Jensen, Bret (LNI),#,#Directors Office,#Comm Consult 5</DisplayName>
        <AccountId>1528</AccountId>
        <AccountType/>
      </UserInfo>
    </Polish_x0020_assigned_x0020_to>
    <Polish_x0020_approved_x0020_date xmlns="33a1d369-b225-423a-a8e6-f3ea55e0f886">2023-04-18T07:00:00+00:00</Polish_x0020_approved_x0020_date>
    <Final_x0020_approval_x0020_assigned_x0020_date xmlns="33a1d369-b225-423a-a8e6-f3ea55e0f886">2023-04-18T07:00:00+00:00</Final_x0020_approval_x0020_assigned_x0020_date>
    <Distribute_x0020_approval_x0020_date xmlns="33a1d369-b225-423a-a8e6-f3ea55e0f886" xsi:nil="true"/>
    <_dlc_DocId xmlns="21acdf0d-b07b-43c1-bd33-b8c0a36050ec">NAYEFMVV2STV-1090140177-79</_dlc_DocId>
    <_dlc_DocIdUrl xmlns="21acdf0d-b07b-43c1-bd33-b8c0a36050ec">
      <Url>https://lnishare.lni.wa.lcl/sites/DataProtection/PSRS/VocQA/_layouts/15/DocIdRedir.aspx?ID=NAYEFMVV2STV-1090140177-79</Url>
      <Description>NAYEFMVV2STV-1090140177-79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23725D-429E-458C-AD25-1F854B7AE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1d369-b225-423a-a8e6-f3ea55e0f886"/>
    <ds:schemaRef ds:uri="21acdf0d-b07b-43c1-bd33-b8c0a3605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D0F8B-9D3E-4F15-A895-44B006195AA9}">
  <ds:schemaRefs>
    <ds:schemaRef ds:uri="33a1d369-b225-423a-a8e6-f3ea55e0f88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21acdf0d-b07b-43c1-bd33-b8c0a36050e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DBD0FD-F0BA-49A6-B183-9C9009A3B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36127-A4F5-41A6-9F4F-6D4AB223BE5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V2 Update by Topic</vt:lpstr>
    </vt:vector>
  </TitlesOfParts>
  <Company>Dept. of Labor and Industries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 Update by Topic</dc:title>
  <dc:subject/>
  <dc:creator>Lehmann, Ilana (LNI)</dc:creator>
  <cp:keywords/>
  <dc:description/>
  <cp:lastModifiedBy>Stanley, Courtney (LNI)</cp:lastModifiedBy>
  <cp:revision>2</cp:revision>
  <dcterms:created xsi:type="dcterms:W3CDTF">2023-05-04T18:45:00Z</dcterms:created>
  <dcterms:modified xsi:type="dcterms:W3CDTF">2023-05-04T18:45:00Z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0x010100A1E372DEFD10AB458563B15E6F31245B</vt:lpwstr>
  </property>
  <property fmtid="{D5CDD505-2E9C-101B-9397-08002B2CF9AE}" pid="3" name="_dlc_DocIdItemGuid">
    <vt:lpwstr>b31785e1-6a34-46f6-be49-ecb9830b87e2</vt:lpwstr>
  </property>
</Properties>
</file>