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05577" w14:textId="77777777" w:rsidR="00667959" w:rsidRPr="00667959" w:rsidRDefault="00677C44" w:rsidP="00667959">
      <w:pPr>
        <w:pStyle w:val="Heading2"/>
        <w:rPr>
          <w:i/>
        </w:rPr>
      </w:pPr>
      <w:r>
        <w:rPr>
          <w:i/>
        </w:rPr>
        <w:t>New</w:t>
      </w:r>
      <w:r w:rsidR="00667959" w:rsidRPr="00667959">
        <w:rPr>
          <w:i/>
        </w:rPr>
        <w:t xml:space="preserve"> and renewing general and specialty </w:t>
      </w:r>
      <w:r w:rsidR="006D3BE7">
        <w:rPr>
          <w:i/>
        </w:rPr>
        <w:t xml:space="preserve">construction </w:t>
      </w:r>
      <w:r w:rsidR="00667959" w:rsidRPr="00667959">
        <w:rPr>
          <w:i/>
        </w:rPr>
        <w:t>contractors</w:t>
      </w:r>
      <w:r w:rsidR="00DE242B">
        <w:rPr>
          <w:i/>
        </w:rPr>
        <w:t>:</w:t>
      </w:r>
      <w:r w:rsidR="00EB63CD">
        <w:rPr>
          <w:i/>
        </w:rPr>
        <w:t xml:space="preserve"> </w:t>
      </w:r>
    </w:p>
    <w:p w14:paraId="3D5AA154" w14:textId="3424291F" w:rsidR="00777500" w:rsidRDefault="00EB63CD" w:rsidP="00777500">
      <w:pPr>
        <w:pStyle w:val="Heading2"/>
        <w:jc w:val="both"/>
      </w:pPr>
      <w:bookmarkStart w:id="0" w:name="_GoBack"/>
      <w:r>
        <w:t xml:space="preserve">Questions and answers </w:t>
      </w:r>
      <w:r w:rsidR="00667959">
        <w:t xml:space="preserve">to prepare for higher contractor bonds in July 2024  </w:t>
      </w:r>
    </w:p>
    <w:bookmarkEnd w:id="0"/>
    <w:p w14:paraId="535EC222" w14:textId="77777777" w:rsidR="00777500" w:rsidRDefault="00777500" w:rsidP="00667959">
      <w:pPr>
        <w:pStyle w:val="Body"/>
      </w:pPr>
    </w:p>
    <w:p w14:paraId="09A26864" w14:textId="7C152CA5" w:rsidR="00237F9D" w:rsidRPr="00667959" w:rsidRDefault="00667959" w:rsidP="00667959">
      <w:pPr>
        <w:pStyle w:val="Body"/>
        <w:rPr>
          <w:rFonts w:cs="Times New Roman"/>
          <w:bCs/>
        </w:rPr>
      </w:pPr>
      <w:r>
        <w:t xml:space="preserve">On July 1, </w:t>
      </w:r>
      <w:r w:rsidRPr="00F563CD">
        <w:t>2024</w:t>
      </w:r>
      <w:r w:rsidR="00237F9D" w:rsidRPr="00F563CD">
        <w:t xml:space="preserve">, </w:t>
      </w:r>
      <w:r w:rsidR="006D3BE7">
        <w:t>c</w:t>
      </w:r>
      <w:r w:rsidR="00237F9D" w:rsidRPr="00F563CD">
        <w:rPr>
          <w:rFonts w:cs="Times New Roman"/>
        </w:rPr>
        <w:t>ontractor</w:t>
      </w:r>
      <w:r w:rsidR="00237F9D" w:rsidRPr="00667959">
        <w:rPr>
          <w:rFonts w:cs="Times New Roman"/>
        </w:rPr>
        <w:t xml:space="preserve"> registration bonds will increase.</w:t>
      </w:r>
    </w:p>
    <w:p w14:paraId="368B6E10" w14:textId="77777777" w:rsidR="00237F9D" w:rsidRPr="00667959" w:rsidRDefault="00237F9D" w:rsidP="00237F9D">
      <w:pPr>
        <w:pStyle w:val="ListParagraph"/>
        <w:numPr>
          <w:ilvl w:val="0"/>
          <w:numId w:val="35"/>
        </w:numPr>
        <w:rPr>
          <w:rFonts w:ascii="Times New Roman" w:hAnsi="Times New Roman" w:cs="Times New Roman"/>
          <w:bCs/>
        </w:rPr>
      </w:pPr>
      <w:r w:rsidRPr="00667959">
        <w:rPr>
          <w:rFonts w:ascii="Times New Roman" w:hAnsi="Times New Roman" w:cs="Times New Roman"/>
          <w:bCs/>
        </w:rPr>
        <w:t>General Contractors</w:t>
      </w:r>
    </w:p>
    <w:p w14:paraId="1E0A3C53" w14:textId="77777777" w:rsidR="00237F9D" w:rsidRPr="00667959" w:rsidRDefault="00237F9D" w:rsidP="00667959">
      <w:pPr>
        <w:pStyle w:val="ListParagraph"/>
        <w:numPr>
          <w:ilvl w:val="0"/>
          <w:numId w:val="36"/>
        </w:numPr>
        <w:rPr>
          <w:rFonts w:ascii="Times New Roman" w:hAnsi="Times New Roman" w:cs="Times New Roman"/>
          <w:b/>
          <w:bCs/>
        </w:rPr>
      </w:pPr>
      <w:r w:rsidRPr="00667959">
        <w:rPr>
          <w:rFonts w:ascii="Times New Roman" w:hAnsi="Times New Roman" w:cs="Times New Roman"/>
          <w:bCs/>
        </w:rPr>
        <w:t xml:space="preserve">Bond amount: Before July 2024, $12,000. </w:t>
      </w:r>
      <w:r w:rsidRPr="00667959">
        <w:rPr>
          <w:rFonts w:ascii="Times New Roman" w:hAnsi="Times New Roman" w:cs="Times New Roman"/>
          <w:b/>
          <w:bCs/>
        </w:rPr>
        <w:t>Starting July 2024, $30,000.</w:t>
      </w:r>
    </w:p>
    <w:p w14:paraId="09B8EDD5" w14:textId="77777777" w:rsidR="00237F9D" w:rsidRPr="00667959" w:rsidRDefault="00237F9D" w:rsidP="00667959">
      <w:pPr>
        <w:pStyle w:val="ListParagraph"/>
        <w:numPr>
          <w:ilvl w:val="0"/>
          <w:numId w:val="36"/>
        </w:numPr>
        <w:rPr>
          <w:rFonts w:ascii="Times New Roman" w:hAnsi="Times New Roman" w:cs="Times New Roman"/>
          <w:b/>
          <w:bCs/>
        </w:rPr>
      </w:pPr>
      <w:r w:rsidRPr="00667959">
        <w:rPr>
          <w:rFonts w:ascii="Times New Roman" w:hAnsi="Times New Roman" w:cs="Times New Roman"/>
          <w:bCs/>
        </w:rPr>
        <w:t xml:space="preserve">Assignment of savings: Before July 2024, $12,000 cash. </w:t>
      </w:r>
      <w:r w:rsidRPr="00667959">
        <w:rPr>
          <w:rFonts w:ascii="Times New Roman" w:hAnsi="Times New Roman" w:cs="Times New Roman"/>
          <w:b/>
          <w:bCs/>
        </w:rPr>
        <w:t>Starting July 2024, $30,000 cash.</w:t>
      </w:r>
    </w:p>
    <w:p w14:paraId="1688C844" w14:textId="77777777" w:rsidR="00237F9D" w:rsidRPr="00667959" w:rsidRDefault="00237F9D" w:rsidP="00667959">
      <w:pPr>
        <w:pStyle w:val="ListParagraph"/>
        <w:ind w:left="1800"/>
        <w:rPr>
          <w:rFonts w:ascii="Times New Roman" w:hAnsi="Times New Roman" w:cs="Times New Roman"/>
          <w:b/>
          <w:bCs/>
        </w:rPr>
      </w:pPr>
    </w:p>
    <w:p w14:paraId="1877A1E9" w14:textId="77777777" w:rsidR="00237F9D" w:rsidRPr="00667959" w:rsidRDefault="00237F9D" w:rsidP="00237F9D">
      <w:pPr>
        <w:pStyle w:val="ListParagraph"/>
        <w:numPr>
          <w:ilvl w:val="0"/>
          <w:numId w:val="35"/>
        </w:numPr>
        <w:rPr>
          <w:rFonts w:ascii="Times New Roman" w:hAnsi="Times New Roman" w:cs="Times New Roman"/>
          <w:bCs/>
        </w:rPr>
      </w:pPr>
      <w:r w:rsidRPr="00667959">
        <w:rPr>
          <w:rFonts w:ascii="Times New Roman" w:hAnsi="Times New Roman" w:cs="Times New Roman"/>
          <w:bCs/>
        </w:rPr>
        <w:t xml:space="preserve">Specialty Contractors </w:t>
      </w:r>
    </w:p>
    <w:p w14:paraId="66FC51BE" w14:textId="77777777" w:rsidR="00777500" w:rsidRPr="00777500" w:rsidRDefault="00237F9D" w:rsidP="00777500">
      <w:pPr>
        <w:pStyle w:val="ListParagraph"/>
        <w:numPr>
          <w:ilvl w:val="0"/>
          <w:numId w:val="41"/>
        </w:numPr>
        <w:rPr>
          <w:rFonts w:ascii="Times New Roman" w:hAnsi="Times New Roman" w:cs="Times New Roman"/>
          <w:b/>
        </w:rPr>
      </w:pPr>
      <w:r w:rsidRPr="00777500">
        <w:rPr>
          <w:rFonts w:ascii="Times New Roman" w:hAnsi="Times New Roman" w:cs="Times New Roman"/>
          <w:bCs/>
        </w:rPr>
        <w:t xml:space="preserve">Bond amount: </w:t>
      </w:r>
      <w:r w:rsidR="0009707F" w:rsidRPr="00777500">
        <w:rPr>
          <w:rFonts w:ascii="Times New Roman" w:hAnsi="Times New Roman" w:cs="Times New Roman"/>
          <w:bCs/>
        </w:rPr>
        <w:t>Before July 2024,</w:t>
      </w:r>
      <w:r w:rsidRPr="00777500">
        <w:rPr>
          <w:rFonts w:ascii="Times New Roman" w:hAnsi="Times New Roman" w:cs="Times New Roman"/>
          <w:bCs/>
        </w:rPr>
        <w:t xml:space="preserve"> $6,000. </w:t>
      </w:r>
      <w:r w:rsidR="00F14A0D" w:rsidRPr="00777500">
        <w:rPr>
          <w:rFonts w:ascii="Times New Roman" w:hAnsi="Times New Roman" w:cs="Times New Roman"/>
          <w:b/>
          <w:bCs/>
        </w:rPr>
        <w:t>Starting July 2024,</w:t>
      </w:r>
      <w:r w:rsidRPr="00777500">
        <w:rPr>
          <w:rFonts w:ascii="Times New Roman" w:hAnsi="Times New Roman" w:cs="Times New Roman"/>
          <w:b/>
          <w:bCs/>
        </w:rPr>
        <w:t xml:space="preserve"> $15,000</w:t>
      </w:r>
      <w:r w:rsidR="00F14A0D" w:rsidRPr="00777500">
        <w:rPr>
          <w:rFonts w:ascii="Times New Roman" w:hAnsi="Times New Roman" w:cs="Times New Roman"/>
          <w:b/>
          <w:bCs/>
        </w:rPr>
        <w:t>.</w:t>
      </w:r>
    </w:p>
    <w:p w14:paraId="36458749" w14:textId="11258216" w:rsidR="00237F9D" w:rsidRPr="00777500" w:rsidRDefault="00237F9D" w:rsidP="00777500">
      <w:pPr>
        <w:pStyle w:val="ListParagraph"/>
        <w:numPr>
          <w:ilvl w:val="0"/>
          <w:numId w:val="41"/>
        </w:numPr>
        <w:rPr>
          <w:rFonts w:ascii="Times New Roman" w:hAnsi="Times New Roman" w:cs="Times New Roman"/>
          <w:b/>
        </w:rPr>
      </w:pPr>
      <w:r w:rsidRPr="00777500">
        <w:rPr>
          <w:rFonts w:ascii="Times New Roman" w:hAnsi="Times New Roman" w:cs="Times New Roman"/>
        </w:rPr>
        <w:t xml:space="preserve">Assignment of savings: </w:t>
      </w:r>
      <w:r w:rsidR="0009707F" w:rsidRPr="00777500">
        <w:rPr>
          <w:rFonts w:ascii="Times New Roman" w:hAnsi="Times New Roman" w:cs="Times New Roman"/>
        </w:rPr>
        <w:t>Before July 2024,</w:t>
      </w:r>
      <w:r w:rsidRPr="00777500">
        <w:rPr>
          <w:rFonts w:ascii="Times New Roman" w:hAnsi="Times New Roman" w:cs="Times New Roman"/>
        </w:rPr>
        <w:t xml:space="preserve"> $6,000 cash. </w:t>
      </w:r>
      <w:r w:rsidR="00F14A0D" w:rsidRPr="00777500">
        <w:rPr>
          <w:rFonts w:ascii="Times New Roman" w:hAnsi="Times New Roman" w:cs="Times New Roman"/>
          <w:b/>
        </w:rPr>
        <w:t>Starting July 2024,</w:t>
      </w:r>
      <w:r w:rsidRPr="00777500">
        <w:rPr>
          <w:rFonts w:ascii="Times New Roman" w:hAnsi="Times New Roman" w:cs="Times New Roman"/>
          <w:b/>
        </w:rPr>
        <w:t xml:space="preserve"> $15,000 cash.</w:t>
      </w:r>
    </w:p>
    <w:p w14:paraId="2463C34E" w14:textId="77777777" w:rsidR="00237F9D" w:rsidRPr="00CD45C4" w:rsidRDefault="00293C54" w:rsidP="00237F9D">
      <w:pPr>
        <w:rPr>
          <w:rStyle w:val="Strong"/>
          <w:rFonts w:ascii="Times New Roman" w:hAnsi="Times New Roman" w:cs="Times New Roman"/>
        </w:rPr>
      </w:pPr>
      <w:r>
        <w:rPr>
          <w:rFonts w:ascii="Times New Roman" w:hAnsi="Times New Roman" w:cs="Times New Roman"/>
          <w:bCs/>
        </w:rPr>
        <w:t>Increases to b</w:t>
      </w:r>
      <w:r w:rsidR="002454D1" w:rsidRPr="00CD45C4">
        <w:rPr>
          <w:rFonts w:ascii="Times New Roman" w:hAnsi="Times New Roman" w:cs="Times New Roman"/>
          <w:bCs/>
        </w:rPr>
        <w:t>ond</w:t>
      </w:r>
      <w:r>
        <w:rPr>
          <w:rFonts w:ascii="Times New Roman" w:hAnsi="Times New Roman" w:cs="Times New Roman"/>
          <w:bCs/>
        </w:rPr>
        <w:t>s</w:t>
      </w:r>
      <w:r w:rsidR="00CD45C4">
        <w:rPr>
          <w:rFonts w:ascii="Times New Roman" w:hAnsi="Times New Roman" w:cs="Times New Roman"/>
          <w:bCs/>
        </w:rPr>
        <w:t xml:space="preserve"> and assignment of savings</w:t>
      </w:r>
      <w:r w:rsidR="002454D1" w:rsidRPr="00CD45C4">
        <w:rPr>
          <w:rFonts w:ascii="Times New Roman" w:hAnsi="Times New Roman" w:cs="Times New Roman"/>
          <w:bCs/>
        </w:rPr>
        <w:t xml:space="preserve"> </w:t>
      </w:r>
      <w:r>
        <w:rPr>
          <w:rFonts w:ascii="Times New Roman" w:hAnsi="Times New Roman" w:cs="Times New Roman"/>
          <w:bCs/>
        </w:rPr>
        <w:t xml:space="preserve">accounts </w:t>
      </w:r>
      <w:r w:rsidRPr="00293C54">
        <w:rPr>
          <w:rFonts w:ascii="Times New Roman" w:hAnsi="Times New Roman" w:cs="Times New Roman"/>
          <w:bCs/>
        </w:rPr>
        <w:t>w</w:t>
      </w:r>
      <w:r w:rsidR="00237F9D" w:rsidRPr="00293C54">
        <w:rPr>
          <w:rFonts w:ascii="Times New Roman" w:hAnsi="Times New Roman" w:cs="Times New Roman"/>
          <w:bCs/>
        </w:rPr>
        <w:t xml:space="preserve">ill </w:t>
      </w:r>
      <w:r w:rsidR="00237F9D" w:rsidRPr="00CD45C4">
        <w:rPr>
          <w:rFonts w:ascii="Times New Roman" w:hAnsi="Times New Roman" w:cs="Times New Roman"/>
          <w:b/>
          <w:bCs/>
        </w:rPr>
        <w:t>not apply to</w:t>
      </w:r>
      <w:r w:rsidR="00237F9D" w:rsidRPr="00CD45C4">
        <w:rPr>
          <w:rFonts w:ascii="Times New Roman" w:hAnsi="Times New Roman" w:cs="Times New Roman"/>
          <w:bCs/>
        </w:rPr>
        <w:t xml:space="preserve"> </w:t>
      </w:r>
      <w:r w:rsidR="00237F9D" w:rsidRPr="00CD45C4">
        <w:rPr>
          <w:rStyle w:val="Strong"/>
          <w:rFonts w:ascii="Times New Roman" w:hAnsi="Times New Roman" w:cs="Times New Roman"/>
        </w:rPr>
        <w:t xml:space="preserve">plumbing or electrical </w:t>
      </w:r>
      <w:r w:rsidR="002454D1" w:rsidRPr="00CD45C4">
        <w:rPr>
          <w:rStyle w:val="Strong"/>
          <w:rFonts w:ascii="Times New Roman" w:hAnsi="Times New Roman" w:cs="Times New Roman"/>
        </w:rPr>
        <w:t>contractor licenses</w:t>
      </w:r>
      <w:r w:rsidR="001515ED" w:rsidRPr="00CD45C4">
        <w:rPr>
          <w:rStyle w:val="Strong"/>
          <w:rFonts w:ascii="Times New Roman" w:hAnsi="Times New Roman" w:cs="Times New Roman"/>
        </w:rPr>
        <w:t>.</w:t>
      </w:r>
    </w:p>
    <w:p w14:paraId="22483B43" w14:textId="77777777" w:rsidR="002454D1" w:rsidRPr="00CD45C4" w:rsidRDefault="00CD45C4" w:rsidP="00237F9D">
      <w:pPr>
        <w:rPr>
          <w:rFonts w:cstheme="minorHAnsi"/>
          <w:b/>
          <w:bCs/>
          <w:sz w:val="24"/>
          <w:szCs w:val="24"/>
        </w:rPr>
      </w:pPr>
      <w:r w:rsidRPr="00CD45C4">
        <w:rPr>
          <w:rFonts w:cstheme="minorHAnsi"/>
          <w:b/>
          <w:bCs/>
          <w:sz w:val="24"/>
          <w:szCs w:val="24"/>
        </w:rPr>
        <w:t>Frequently asked questions</w:t>
      </w:r>
    </w:p>
    <w:p w14:paraId="48164E75" w14:textId="77777777" w:rsidR="001515ED" w:rsidRDefault="002454D1" w:rsidP="001515ED">
      <w:pPr>
        <w:spacing w:after="0"/>
        <w:rPr>
          <w:b/>
        </w:rPr>
      </w:pPr>
      <w:r w:rsidRPr="002454D1">
        <w:rPr>
          <w:b/>
        </w:rPr>
        <w:t>Why</w:t>
      </w:r>
      <w:r w:rsidR="001515ED">
        <w:rPr>
          <w:b/>
        </w:rPr>
        <w:t xml:space="preserve"> the increase?</w:t>
      </w:r>
    </w:p>
    <w:p w14:paraId="1ACCC588" w14:textId="6E6F8D10" w:rsidR="00237F9D" w:rsidRDefault="00237F9D" w:rsidP="001515ED">
      <w:pPr>
        <w:spacing w:after="0"/>
        <w:rPr>
          <w:rFonts w:ascii="Times New Roman" w:hAnsi="Times New Roman" w:cs="Times New Roman"/>
        </w:rPr>
      </w:pPr>
      <w:r w:rsidRPr="00667959">
        <w:rPr>
          <w:rFonts w:ascii="Times New Roman" w:hAnsi="Times New Roman" w:cs="Times New Roman"/>
        </w:rPr>
        <w:t xml:space="preserve">The 2023 state Legislature raised the required dollar amount of </w:t>
      </w:r>
      <w:r w:rsidR="002657A0">
        <w:rPr>
          <w:rFonts w:ascii="Times New Roman" w:hAnsi="Times New Roman" w:cs="Times New Roman"/>
        </w:rPr>
        <w:t xml:space="preserve">surety </w:t>
      </w:r>
      <w:r w:rsidRPr="00667959">
        <w:rPr>
          <w:rFonts w:ascii="Times New Roman" w:hAnsi="Times New Roman" w:cs="Times New Roman"/>
        </w:rPr>
        <w:t>bonds and assignment of savings to strengthen consumer protections. Despite the rising cost of construction, the minimum amounts ha</w:t>
      </w:r>
      <w:r w:rsidR="00CD45C4">
        <w:rPr>
          <w:rFonts w:ascii="Times New Roman" w:hAnsi="Times New Roman" w:cs="Times New Roman"/>
        </w:rPr>
        <w:t xml:space="preserve">d </w:t>
      </w:r>
      <w:r w:rsidRPr="00667959">
        <w:rPr>
          <w:rFonts w:ascii="Times New Roman" w:hAnsi="Times New Roman" w:cs="Times New Roman"/>
        </w:rPr>
        <w:t xml:space="preserve">notbeen raised since 2001 when the original law went into effect. </w:t>
      </w:r>
    </w:p>
    <w:p w14:paraId="3CC2C2E1" w14:textId="77777777" w:rsidR="001515ED" w:rsidRPr="001515ED" w:rsidRDefault="001515ED" w:rsidP="001515ED">
      <w:pPr>
        <w:spacing w:after="0"/>
        <w:rPr>
          <w:rFonts w:ascii="Times New Roman" w:hAnsi="Times New Roman" w:cs="Times New Roman"/>
          <w:b/>
        </w:rPr>
      </w:pPr>
    </w:p>
    <w:p w14:paraId="16BB0EBA" w14:textId="77777777" w:rsidR="001515ED" w:rsidRDefault="002454D1" w:rsidP="001515ED">
      <w:pPr>
        <w:spacing w:after="0"/>
        <w:rPr>
          <w:b/>
        </w:rPr>
      </w:pPr>
      <w:r w:rsidRPr="002454D1">
        <w:rPr>
          <w:b/>
        </w:rPr>
        <w:t>What if my registrati</w:t>
      </w:r>
      <w:r w:rsidR="001515ED">
        <w:rPr>
          <w:b/>
        </w:rPr>
        <w:t>on expires before July 1, 2024?</w:t>
      </w:r>
    </w:p>
    <w:p w14:paraId="2130B902" w14:textId="77777777" w:rsidR="00237F9D" w:rsidRDefault="00237F9D" w:rsidP="001515ED">
      <w:pPr>
        <w:spacing w:after="0"/>
        <w:rPr>
          <w:rFonts w:ascii="Times New Roman" w:hAnsi="Times New Roman" w:cs="Times New Roman"/>
        </w:rPr>
      </w:pPr>
      <w:r w:rsidRPr="00667959">
        <w:rPr>
          <w:rFonts w:ascii="Times New Roman" w:hAnsi="Times New Roman" w:cs="Times New Roman"/>
        </w:rPr>
        <w:t>If you renew</w:t>
      </w:r>
      <w:r w:rsidR="00B51874" w:rsidRPr="00667959">
        <w:rPr>
          <w:rFonts w:ascii="Times New Roman" w:hAnsi="Times New Roman" w:cs="Times New Roman"/>
        </w:rPr>
        <w:t xml:space="preserve"> as required</w:t>
      </w:r>
      <w:r w:rsidRPr="00667959">
        <w:rPr>
          <w:rFonts w:ascii="Times New Roman" w:hAnsi="Times New Roman" w:cs="Times New Roman"/>
        </w:rPr>
        <w:t xml:space="preserve"> before July 1, you </w:t>
      </w:r>
      <w:r w:rsidR="00F14A0D">
        <w:rPr>
          <w:rFonts w:ascii="Times New Roman" w:hAnsi="Times New Roman" w:cs="Times New Roman"/>
        </w:rPr>
        <w:t>don’t</w:t>
      </w:r>
      <w:r w:rsidRPr="00667959">
        <w:rPr>
          <w:rFonts w:ascii="Times New Roman" w:hAnsi="Times New Roman" w:cs="Times New Roman"/>
        </w:rPr>
        <w:t xml:space="preserve"> </w:t>
      </w:r>
      <w:r w:rsidR="00B51874" w:rsidRPr="00667959">
        <w:rPr>
          <w:rFonts w:ascii="Times New Roman" w:hAnsi="Times New Roman" w:cs="Times New Roman"/>
        </w:rPr>
        <w:t>need</w:t>
      </w:r>
      <w:r w:rsidRPr="00667959">
        <w:rPr>
          <w:rFonts w:ascii="Times New Roman" w:hAnsi="Times New Roman" w:cs="Times New Roman"/>
        </w:rPr>
        <w:t xml:space="preserve"> to increase your bond</w:t>
      </w:r>
      <w:r w:rsidR="002454D1">
        <w:rPr>
          <w:rFonts w:ascii="Times New Roman" w:hAnsi="Times New Roman" w:cs="Times New Roman"/>
        </w:rPr>
        <w:t xml:space="preserve"> or assignment of savings</w:t>
      </w:r>
      <w:r w:rsidRPr="00667959">
        <w:rPr>
          <w:rFonts w:ascii="Times New Roman" w:hAnsi="Times New Roman" w:cs="Times New Roman"/>
        </w:rPr>
        <w:t xml:space="preserve"> until your next </w:t>
      </w:r>
      <w:r w:rsidR="00256E4D">
        <w:rPr>
          <w:rFonts w:ascii="Times New Roman" w:hAnsi="Times New Roman" w:cs="Times New Roman"/>
        </w:rPr>
        <w:t xml:space="preserve">time to renew </w:t>
      </w:r>
      <w:r w:rsidR="00B51874" w:rsidRPr="00667959">
        <w:rPr>
          <w:rFonts w:ascii="Times New Roman" w:hAnsi="Times New Roman" w:cs="Times New Roman"/>
        </w:rPr>
        <w:t>in two years</w:t>
      </w:r>
      <w:r w:rsidRPr="00667959">
        <w:rPr>
          <w:rFonts w:ascii="Times New Roman" w:hAnsi="Times New Roman" w:cs="Times New Roman"/>
        </w:rPr>
        <w:t xml:space="preserve">. </w:t>
      </w:r>
    </w:p>
    <w:p w14:paraId="6536477C" w14:textId="77777777" w:rsidR="001515ED" w:rsidRPr="001515ED" w:rsidRDefault="001515ED" w:rsidP="001515ED">
      <w:pPr>
        <w:spacing w:after="0"/>
        <w:rPr>
          <w:b/>
        </w:rPr>
      </w:pPr>
    </w:p>
    <w:p w14:paraId="6E613E01" w14:textId="77777777" w:rsidR="001515ED" w:rsidRDefault="002454D1" w:rsidP="001515ED">
      <w:pPr>
        <w:spacing w:after="0"/>
        <w:rPr>
          <w:b/>
        </w:rPr>
      </w:pPr>
      <w:r w:rsidRPr="002454D1">
        <w:rPr>
          <w:b/>
        </w:rPr>
        <w:t>What if my registration expires on or after July 1, 2024, but I renew early</w:t>
      </w:r>
      <w:r w:rsidR="001515ED">
        <w:rPr>
          <w:b/>
        </w:rPr>
        <w:t>?</w:t>
      </w:r>
    </w:p>
    <w:p w14:paraId="2394A407" w14:textId="77777777" w:rsidR="00237F9D" w:rsidRDefault="00237F9D" w:rsidP="001515ED">
      <w:pPr>
        <w:spacing w:after="0"/>
        <w:rPr>
          <w:rFonts w:ascii="Times New Roman" w:hAnsi="Times New Roman" w:cs="Times New Roman"/>
        </w:rPr>
      </w:pPr>
      <w:r w:rsidRPr="00667959">
        <w:rPr>
          <w:rFonts w:ascii="Times New Roman" w:hAnsi="Times New Roman" w:cs="Times New Roman"/>
        </w:rPr>
        <w:t>You can’t avoid the new bond</w:t>
      </w:r>
      <w:r w:rsidR="00F14A0D">
        <w:rPr>
          <w:rFonts w:ascii="Times New Roman" w:hAnsi="Times New Roman" w:cs="Times New Roman"/>
        </w:rPr>
        <w:t xml:space="preserve"> or assignment of savings</w:t>
      </w:r>
      <w:r w:rsidRPr="00667959">
        <w:rPr>
          <w:rFonts w:ascii="Times New Roman" w:hAnsi="Times New Roman" w:cs="Times New Roman"/>
        </w:rPr>
        <w:t xml:space="preserve"> requirement. You still must meet the new requirement, even if you renew early. </w:t>
      </w:r>
    </w:p>
    <w:p w14:paraId="1865572B" w14:textId="77777777" w:rsidR="001515ED" w:rsidRPr="001515ED" w:rsidRDefault="001515ED" w:rsidP="001515ED">
      <w:pPr>
        <w:spacing w:after="0"/>
        <w:rPr>
          <w:b/>
        </w:rPr>
      </w:pPr>
    </w:p>
    <w:p w14:paraId="02CDD010" w14:textId="77777777" w:rsidR="001515ED" w:rsidRDefault="002454D1" w:rsidP="001515ED">
      <w:pPr>
        <w:pStyle w:val="NormalWeb"/>
        <w:spacing w:before="0" w:beforeAutospacing="0" w:after="0" w:afterAutospacing="0"/>
        <w:rPr>
          <w:rStyle w:val="Strong"/>
          <w:rFonts w:asciiTheme="minorHAnsi" w:hAnsiTheme="minorHAnsi" w:cstheme="minorHAnsi"/>
          <w:sz w:val="22"/>
          <w:szCs w:val="22"/>
        </w:rPr>
      </w:pPr>
      <w:r w:rsidRPr="002454D1">
        <w:rPr>
          <w:rFonts w:asciiTheme="minorHAnsi" w:hAnsiTheme="minorHAnsi" w:cstheme="minorHAnsi"/>
          <w:b/>
          <w:sz w:val="22"/>
          <w:szCs w:val="22"/>
        </w:rPr>
        <w:t xml:space="preserve">My contractor </w:t>
      </w:r>
      <w:r w:rsidR="00237F9D" w:rsidRPr="002454D1">
        <w:rPr>
          <w:rStyle w:val="Strong"/>
          <w:rFonts w:asciiTheme="minorHAnsi" w:hAnsiTheme="minorHAnsi" w:cstheme="minorHAnsi"/>
          <w:sz w:val="22"/>
          <w:szCs w:val="22"/>
        </w:rPr>
        <w:t xml:space="preserve">registration does not expire until after July 1, 2024. Do I need to increase the bond amount by July 1, 2024, or at the time of </w:t>
      </w:r>
      <w:r w:rsidR="00CD45C4">
        <w:rPr>
          <w:rStyle w:val="Strong"/>
          <w:rFonts w:asciiTheme="minorHAnsi" w:hAnsiTheme="minorHAnsi" w:cstheme="minorHAnsi"/>
          <w:sz w:val="22"/>
          <w:szCs w:val="22"/>
        </w:rPr>
        <w:t>my re</w:t>
      </w:r>
      <w:r w:rsidR="00237F9D" w:rsidRPr="002454D1">
        <w:rPr>
          <w:rStyle w:val="Strong"/>
          <w:rFonts w:asciiTheme="minorHAnsi" w:hAnsiTheme="minorHAnsi" w:cstheme="minorHAnsi"/>
          <w:sz w:val="22"/>
          <w:szCs w:val="22"/>
        </w:rPr>
        <w:t>newal? </w:t>
      </w:r>
    </w:p>
    <w:p w14:paraId="2CB39535" w14:textId="77777777" w:rsidR="00237F9D" w:rsidRDefault="00237F9D" w:rsidP="001515ED">
      <w:pPr>
        <w:pStyle w:val="NormalWeb"/>
        <w:spacing w:before="0" w:beforeAutospacing="0" w:after="0" w:afterAutospacing="0"/>
        <w:rPr>
          <w:rStyle w:val="Strong"/>
          <w:b w:val="0"/>
          <w:sz w:val="22"/>
          <w:szCs w:val="22"/>
        </w:rPr>
      </w:pPr>
      <w:r w:rsidRPr="002454D1">
        <w:rPr>
          <w:rStyle w:val="Strong"/>
          <w:b w:val="0"/>
          <w:sz w:val="22"/>
          <w:szCs w:val="22"/>
        </w:rPr>
        <w:t>At the time of renewal.</w:t>
      </w:r>
      <w:r w:rsidR="002454D1" w:rsidRPr="002454D1">
        <w:rPr>
          <w:rStyle w:val="Strong"/>
          <w:b w:val="0"/>
          <w:sz w:val="22"/>
          <w:szCs w:val="22"/>
        </w:rPr>
        <w:t xml:space="preserve"> You don’t need to renew early.</w:t>
      </w:r>
    </w:p>
    <w:p w14:paraId="006FF038" w14:textId="77777777" w:rsidR="00F563CD" w:rsidRDefault="00F563CD" w:rsidP="001515ED">
      <w:pPr>
        <w:pStyle w:val="NormalWeb"/>
        <w:spacing w:before="0" w:beforeAutospacing="0" w:after="0" w:afterAutospacing="0"/>
        <w:rPr>
          <w:rFonts w:asciiTheme="minorHAnsi" w:hAnsiTheme="minorHAnsi" w:cstheme="minorHAnsi"/>
          <w:b/>
          <w:sz w:val="22"/>
          <w:szCs w:val="22"/>
        </w:rPr>
      </w:pPr>
    </w:p>
    <w:p w14:paraId="615F5647" w14:textId="77777777" w:rsidR="006D3BE7" w:rsidRDefault="006D3BE7" w:rsidP="006D3BE7">
      <w:pPr>
        <w:pStyle w:val="NormalWeb"/>
        <w:spacing w:before="0" w:beforeAutospacing="0" w:after="0" w:afterAutospacing="0"/>
        <w:rPr>
          <w:rFonts w:asciiTheme="minorHAnsi" w:hAnsiTheme="minorHAnsi" w:cstheme="minorHAnsi"/>
          <w:b/>
          <w:sz w:val="22"/>
          <w:szCs w:val="22"/>
        </w:rPr>
      </w:pPr>
      <w:r w:rsidRPr="008A5F24">
        <w:rPr>
          <w:rFonts w:asciiTheme="minorHAnsi" w:hAnsiTheme="minorHAnsi" w:cstheme="minorHAnsi"/>
          <w:b/>
          <w:sz w:val="22"/>
          <w:szCs w:val="22"/>
        </w:rPr>
        <w:t xml:space="preserve">What if my registration is suspended after July 1, 2024, but I haven’t yet had to renew under the new bond requirement? </w:t>
      </w:r>
    </w:p>
    <w:p w14:paraId="217DDC01" w14:textId="71E8EC4F" w:rsidR="006D3BE7" w:rsidRDefault="006D3BE7" w:rsidP="006D3BE7">
      <w:pPr>
        <w:pStyle w:val="NormalWeb"/>
        <w:spacing w:before="0" w:beforeAutospacing="0" w:after="0" w:afterAutospacing="0"/>
        <w:rPr>
          <w:rFonts w:asciiTheme="minorHAnsi" w:hAnsiTheme="minorHAnsi" w:cstheme="minorHAnsi"/>
          <w:sz w:val="22"/>
          <w:szCs w:val="22"/>
        </w:rPr>
      </w:pPr>
      <w:r w:rsidRPr="002454D1">
        <w:rPr>
          <w:sz w:val="22"/>
          <w:szCs w:val="22"/>
        </w:rPr>
        <w:t xml:space="preserve">Even if you have not yet had to renew under the new requirement, if your registration is suspended at any time </w:t>
      </w:r>
      <w:r>
        <w:rPr>
          <w:sz w:val="22"/>
          <w:szCs w:val="22"/>
        </w:rPr>
        <w:t xml:space="preserve">on or </w:t>
      </w:r>
      <w:r w:rsidRPr="002454D1">
        <w:rPr>
          <w:sz w:val="22"/>
          <w:szCs w:val="22"/>
        </w:rPr>
        <w:t>after July 1, 2024, you must provide the new bond amount to have your registration reinstated.</w:t>
      </w:r>
      <w:r w:rsidRPr="008A5F24">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46DDB1E" w14:textId="77777777" w:rsidR="006D3BE7" w:rsidRDefault="006D3BE7" w:rsidP="001515ED">
      <w:pPr>
        <w:pStyle w:val="NormalWeb"/>
        <w:spacing w:before="0" w:beforeAutospacing="0" w:after="0" w:afterAutospacing="0"/>
        <w:rPr>
          <w:rFonts w:asciiTheme="minorHAnsi" w:hAnsiTheme="minorHAnsi" w:cstheme="minorHAnsi"/>
          <w:b/>
          <w:sz w:val="22"/>
          <w:szCs w:val="22"/>
        </w:rPr>
      </w:pPr>
    </w:p>
    <w:p w14:paraId="357BF60D" w14:textId="77777777" w:rsidR="001515ED" w:rsidRPr="001515ED" w:rsidRDefault="001515ED" w:rsidP="001515ED">
      <w:pPr>
        <w:pStyle w:val="NormalWeb"/>
        <w:spacing w:before="0" w:beforeAutospacing="0" w:after="0" w:afterAutospacing="0"/>
        <w:rPr>
          <w:rFonts w:asciiTheme="minorHAnsi" w:hAnsiTheme="minorHAnsi" w:cstheme="minorHAnsi"/>
          <w:b/>
          <w:sz w:val="22"/>
          <w:szCs w:val="22"/>
        </w:rPr>
      </w:pPr>
    </w:p>
    <w:tbl>
      <w:tblPr>
        <w:tblStyle w:val="TableGrid"/>
        <w:tblpPr w:leftFromText="180" w:rightFromText="180" w:vertAnchor="page" w:horzAnchor="margin" w:tblpY="1421"/>
        <w:tblW w:w="0" w:type="auto"/>
        <w:tblLook w:val="04A0" w:firstRow="1" w:lastRow="0" w:firstColumn="1" w:lastColumn="0" w:noHBand="0" w:noVBand="1"/>
        <w:tblCaption w:val="General and Specialty Contractors: Renewing your registration"/>
        <w:tblDescription w:val="There are three columns with four rows of information. Essentially making these three statements: If your registration expires before July 1, 2024 and you renew before July 1, 2024 your bond or assigned savings account must meet the current (pre-July 2024) requirement. If your registration expires on or after July 1, 2024 and you renew before July 1, 2024 your bond or assigned savings account must meet new requirements. If your registration expires on or after July 1, 2024 and you renew by date of your renewal. No need to renew on July 1, unless that;s your expiration date, your bond or assigned savings account must meet new requirements. "/>
      </w:tblPr>
      <w:tblGrid>
        <w:gridCol w:w="2611"/>
        <w:gridCol w:w="2349"/>
        <w:gridCol w:w="2345"/>
        <w:gridCol w:w="2045"/>
      </w:tblGrid>
      <w:tr w:rsidR="00682329" w14:paraId="5DE814F3" w14:textId="77777777" w:rsidTr="00682329">
        <w:trPr>
          <w:trHeight w:val="890"/>
        </w:trPr>
        <w:tc>
          <w:tcPr>
            <w:tcW w:w="9350" w:type="dxa"/>
            <w:gridSpan w:val="4"/>
            <w:tcBorders>
              <w:bottom w:val="single" w:sz="4" w:space="0" w:color="auto"/>
            </w:tcBorders>
            <w:shd w:val="clear" w:color="auto" w:fill="B8CCE4" w:themeFill="accent1" w:themeFillTint="66"/>
          </w:tcPr>
          <w:p w14:paraId="6F9B16C7" w14:textId="12358A6F" w:rsidR="00682329" w:rsidRPr="00777500" w:rsidRDefault="00682329" w:rsidP="00006767">
            <w:pPr>
              <w:pStyle w:val="NormalWeb"/>
              <w:spacing w:before="20" w:beforeAutospacing="0" w:after="0" w:afterAutospacing="0"/>
              <w:jc w:val="center"/>
              <w:rPr>
                <w:rStyle w:val="FollowedHyperlink"/>
                <w:rFonts w:asciiTheme="minorHAnsi" w:hAnsiTheme="minorHAnsi" w:cstheme="minorHAnsi"/>
                <w:iCs/>
                <w:sz w:val="32"/>
                <w:szCs w:val="32"/>
              </w:rPr>
            </w:pPr>
            <w:r w:rsidRPr="00777500">
              <w:rPr>
                <w:rStyle w:val="Strong"/>
                <w:rFonts w:asciiTheme="minorHAnsi" w:hAnsiTheme="minorHAnsi" w:cstheme="minorHAnsi"/>
                <w:iCs/>
                <w:sz w:val="32"/>
                <w:szCs w:val="32"/>
              </w:rPr>
              <w:t xml:space="preserve">General and </w:t>
            </w:r>
            <w:r w:rsidR="00A45449">
              <w:rPr>
                <w:rStyle w:val="Strong"/>
                <w:rFonts w:asciiTheme="minorHAnsi" w:hAnsiTheme="minorHAnsi" w:cstheme="minorHAnsi"/>
                <w:iCs/>
                <w:sz w:val="32"/>
                <w:szCs w:val="32"/>
              </w:rPr>
              <w:t>s</w:t>
            </w:r>
            <w:r w:rsidR="00A45449" w:rsidRPr="00777500">
              <w:rPr>
                <w:rStyle w:val="Strong"/>
                <w:rFonts w:asciiTheme="minorHAnsi" w:hAnsiTheme="minorHAnsi" w:cstheme="minorHAnsi"/>
                <w:iCs/>
                <w:sz w:val="32"/>
                <w:szCs w:val="32"/>
              </w:rPr>
              <w:t xml:space="preserve">pecialty </w:t>
            </w:r>
            <w:r w:rsidR="00A45449">
              <w:rPr>
                <w:rStyle w:val="Strong"/>
                <w:rFonts w:asciiTheme="minorHAnsi" w:hAnsiTheme="minorHAnsi" w:cstheme="minorHAnsi"/>
                <w:iCs/>
                <w:sz w:val="32"/>
                <w:szCs w:val="32"/>
              </w:rPr>
              <w:t>c</w:t>
            </w:r>
            <w:r w:rsidR="00A45449" w:rsidRPr="00777500">
              <w:rPr>
                <w:rStyle w:val="Strong"/>
                <w:rFonts w:asciiTheme="minorHAnsi" w:hAnsiTheme="minorHAnsi" w:cstheme="minorHAnsi"/>
                <w:iCs/>
                <w:sz w:val="32"/>
                <w:szCs w:val="32"/>
              </w:rPr>
              <w:t>ontractors</w:t>
            </w:r>
            <w:r w:rsidRPr="00777500">
              <w:rPr>
                <w:rStyle w:val="Strong"/>
                <w:rFonts w:asciiTheme="minorHAnsi" w:hAnsiTheme="minorHAnsi" w:cstheme="minorHAnsi"/>
                <w:iCs/>
                <w:sz w:val="32"/>
                <w:szCs w:val="32"/>
              </w:rPr>
              <w:t xml:space="preserve">: </w:t>
            </w:r>
            <w:r w:rsidRPr="00777500">
              <w:rPr>
                <w:rStyle w:val="FollowedHyperlink"/>
                <w:rFonts w:asciiTheme="minorHAnsi" w:hAnsiTheme="minorHAnsi" w:cstheme="minorHAnsi"/>
                <w:iCs/>
                <w:sz w:val="32"/>
                <w:szCs w:val="32"/>
              </w:rPr>
              <w:t xml:space="preserve"> </w:t>
            </w:r>
          </w:p>
          <w:p w14:paraId="2BC5CA21" w14:textId="2B0C716F" w:rsidR="00682329" w:rsidRPr="004302C3" w:rsidRDefault="005A068F" w:rsidP="00777500">
            <w:pPr>
              <w:pStyle w:val="NormalWeb"/>
              <w:spacing w:before="20" w:beforeAutospacing="0" w:after="0" w:afterAutospacing="0"/>
              <w:jc w:val="center"/>
              <w:rPr>
                <w:rStyle w:val="Strong"/>
                <w:rFonts w:asciiTheme="minorHAnsi" w:hAnsiTheme="minorHAnsi" w:cstheme="minorHAnsi"/>
                <w:iCs/>
                <w:sz w:val="32"/>
                <w:szCs w:val="32"/>
              </w:rPr>
            </w:pPr>
            <w:r>
              <w:rPr>
                <w:rStyle w:val="Strong"/>
                <w:rFonts w:asciiTheme="minorHAnsi" w:hAnsiTheme="minorHAnsi" w:cstheme="minorHAnsi"/>
                <w:iCs/>
                <w:sz w:val="32"/>
                <w:szCs w:val="32"/>
              </w:rPr>
              <w:t>New b</w:t>
            </w:r>
            <w:r w:rsidRPr="005A068F">
              <w:rPr>
                <w:rStyle w:val="Strong"/>
                <w:rFonts w:asciiTheme="minorHAnsi" w:hAnsiTheme="minorHAnsi" w:cstheme="minorHAnsi"/>
                <w:iCs/>
                <w:sz w:val="32"/>
                <w:szCs w:val="32"/>
              </w:rPr>
              <w:t xml:space="preserve">ond </w:t>
            </w:r>
            <w:r w:rsidR="00682329" w:rsidRPr="005A068F">
              <w:rPr>
                <w:rStyle w:val="Strong"/>
                <w:rFonts w:asciiTheme="minorHAnsi" w:hAnsiTheme="minorHAnsi" w:cstheme="minorHAnsi"/>
                <w:iCs/>
                <w:sz w:val="32"/>
                <w:szCs w:val="32"/>
              </w:rPr>
              <w:t xml:space="preserve">requirement </w:t>
            </w:r>
            <w:r>
              <w:rPr>
                <w:rStyle w:val="Strong"/>
                <w:rFonts w:asciiTheme="minorHAnsi" w:hAnsiTheme="minorHAnsi" w:cstheme="minorHAnsi"/>
                <w:iCs/>
                <w:sz w:val="32"/>
                <w:szCs w:val="32"/>
              </w:rPr>
              <w:t>when</w:t>
            </w:r>
            <w:r w:rsidRPr="005A068F">
              <w:rPr>
                <w:rStyle w:val="Strong"/>
                <w:rFonts w:asciiTheme="minorHAnsi" w:hAnsiTheme="minorHAnsi" w:cstheme="minorHAnsi"/>
                <w:iCs/>
                <w:sz w:val="32"/>
                <w:szCs w:val="32"/>
              </w:rPr>
              <w:t xml:space="preserve"> </w:t>
            </w:r>
            <w:r w:rsidR="00682329" w:rsidRPr="005A068F">
              <w:rPr>
                <w:rStyle w:val="Strong"/>
                <w:rFonts w:asciiTheme="minorHAnsi" w:hAnsiTheme="minorHAnsi" w:cstheme="minorHAnsi"/>
                <w:iCs/>
                <w:sz w:val="32"/>
                <w:szCs w:val="32"/>
              </w:rPr>
              <w:t xml:space="preserve">renewing </w:t>
            </w:r>
            <w:r w:rsidR="00682329" w:rsidRPr="00777500">
              <w:rPr>
                <w:rStyle w:val="Strong"/>
                <w:rFonts w:asciiTheme="minorHAnsi" w:hAnsiTheme="minorHAnsi" w:cstheme="minorHAnsi"/>
                <w:iCs/>
                <w:sz w:val="32"/>
                <w:szCs w:val="32"/>
              </w:rPr>
              <w:t>your registration</w:t>
            </w:r>
          </w:p>
        </w:tc>
      </w:tr>
      <w:tr w:rsidR="00682329" w14:paraId="646F4D68" w14:textId="77777777" w:rsidTr="00682329">
        <w:trPr>
          <w:trHeight w:val="689"/>
        </w:trPr>
        <w:tc>
          <w:tcPr>
            <w:tcW w:w="2611" w:type="dxa"/>
            <w:shd w:val="clear" w:color="auto" w:fill="DBE5F1" w:themeFill="accent1" w:themeFillTint="33"/>
          </w:tcPr>
          <w:p w14:paraId="2B789AA0" w14:textId="77777777" w:rsidR="00682329" w:rsidRPr="00D35C5A" w:rsidRDefault="00682329" w:rsidP="00682329">
            <w:pPr>
              <w:pStyle w:val="NormalWeb"/>
              <w:spacing w:before="60" w:beforeAutospacing="0" w:after="0" w:afterAutospacing="0"/>
              <w:rPr>
                <w:rStyle w:val="Strong"/>
                <w:rFonts w:asciiTheme="minorHAnsi" w:hAnsiTheme="minorHAnsi" w:cstheme="minorHAnsi"/>
                <w:bCs w:val="0"/>
                <w:iCs/>
                <w:sz w:val="22"/>
                <w:szCs w:val="22"/>
              </w:rPr>
            </w:pPr>
            <w:r>
              <w:rPr>
                <w:rStyle w:val="Strong"/>
                <w:rFonts w:asciiTheme="minorHAnsi" w:hAnsiTheme="minorHAnsi" w:cstheme="minorHAnsi"/>
                <w:iCs/>
                <w:sz w:val="22"/>
                <w:szCs w:val="22"/>
              </w:rPr>
              <w:t>If your r</w:t>
            </w:r>
            <w:r w:rsidRPr="00D35C5A">
              <w:rPr>
                <w:rStyle w:val="Strong"/>
                <w:rFonts w:asciiTheme="minorHAnsi" w:hAnsiTheme="minorHAnsi" w:cstheme="minorHAnsi"/>
                <w:iCs/>
                <w:sz w:val="22"/>
                <w:szCs w:val="22"/>
              </w:rPr>
              <w:t>egistration</w:t>
            </w:r>
            <w:r>
              <w:rPr>
                <w:rStyle w:val="Strong"/>
                <w:rFonts w:asciiTheme="minorHAnsi" w:hAnsiTheme="minorHAnsi" w:cstheme="minorHAnsi"/>
                <w:iCs/>
                <w:sz w:val="22"/>
                <w:szCs w:val="22"/>
              </w:rPr>
              <w:t xml:space="preserve"> expires</w:t>
            </w:r>
          </w:p>
        </w:tc>
        <w:tc>
          <w:tcPr>
            <w:tcW w:w="2349" w:type="dxa"/>
            <w:shd w:val="clear" w:color="auto" w:fill="DBE5F1" w:themeFill="accent1" w:themeFillTint="33"/>
          </w:tcPr>
          <w:p w14:paraId="4CD0B8A0" w14:textId="77777777" w:rsidR="00682329" w:rsidRPr="00D35C5A" w:rsidRDefault="00682329" w:rsidP="00682329">
            <w:pPr>
              <w:pStyle w:val="NormalWeb"/>
              <w:spacing w:before="60" w:beforeAutospacing="0" w:after="0" w:afterAutospacing="0"/>
              <w:rPr>
                <w:rStyle w:val="Strong"/>
                <w:rFonts w:asciiTheme="minorHAnsi" w:hAnsiTheme="minorHAnsi" w:cstheme="minorHAnsi"/>
                <w:bCs w:val="0"/>
                <w:iCs/>
                <w:sz w:val="22"/>
                <w:szCs w:val="22"/>
              </w:rPr>
            </w:pPr>
            <w:r>
              <w:rPr>
                <w:rStyle w:val="Strong"/>
                <w:rFonts w:asciiTheme="minorHAnsi" w:hAnsiTheme="minorHAnsi" w:cstheme="minorHAnsi"/>
                <w:iCs/>
                <w:sz w:val="22"/>
                <w:szCs w:val="22"/>
              </w:rPr>
              <w:t xml:space="preserve">And you </w:t>
            </w:r>
            <w:r w:rsidRPr="00D35C5A">
              <w:rPr>
                <w:rStyle w:val="Strong"/>
                <w:rFonts w:asciiTheme="minorHAnsi" w:hAnsiTheme="minorHAnsi" w:cstheme="minorHAnsi"/>
                <w:iCs/>
                <w:sz w:val="22"/>
                <w:szCs w:val="22"/>
              </w:rPr>
              <w:t>renew</w:t>
            </w:r>
            <w:r>
              <w:rPr>
                <w:rStyle w:val="Strong"/>
                <w:rFonts w:asciiTheme="minorHAnsi" w:hAnsiTheme="minorHAnsi" w:cstheme="minorHAnsi"/>
                <w:iCs/>
                <w:sz w:val="22"/>
                <w:szCs w:val="22"/>
              </w:rPr>
              <w:t xml:space="preserve"> </w:t>
            </w:r>
          </w:p>
        </w:tc>
        <w:tc>
          <w:tcPr>
            <w:tcW w:w="2345" w:type="dxa"/>
            <w:shd w:val="clear" w:color="auto" w:fill="DBE5F1" w:themeFill="accent1" w:themeFillTint="33"/>
          </w:tcPr>
          <w:p w14:paraId="7E47BD6B" w14:textId="77777777" w:rsidR="00682329" w:rsidRPr="00D35C5A" w:rsidRDefault="00682329" w:rsidP="00682329">
            <w:pPr>
              <w:pStyle w:val="NormalWeb"/>
              <w:spacing w:before="60" w:beforeAutospacing="0" w:after="0" w:afterAutospacing="0"/>
              <w:rPr>
                <w:rStyle w:val="Strong"/>
                <w:rFonts w:asciiTheme="minorHAnsi" w:hAnsiTheme="minorHAnsi" w:cstheme="minorHAnsi"/>
                <w:bCs w:val="0"/>
                <w:iCs/>
                <w:sz w:val="22"/>
                <w:szCs w:val="22"/>
              </w:rPr>
            </w:pPr>
            <w:r>
              <w:rPr>
                <w:rStyle w:val="Strong"/>
                <w:rFonts w:asciiTheme="minorHAnsi" w:hAnsiTheme="minorHAnsi" w:cstheme="minorHAnsi"/>
                <w:iCs/>
                <w:sz w:val="22"/>
                <w:szCs w:val="22"/>
              </w:rPr>
              <w:t>Your bond or assigned savings account must meet</w:t>
            </w:r>
          </w:p>
        </w:tc>
        <w:tc>
          <w:tcPr>
            <w:tcW w:w="2045" w:type="dxa"/>
            <w:shd w:val="clear" w:color="auto" w:fill="DBE5F1" w:themeFill="accent1" w:themeFillTint="33"/>
          </w:tcPr>
          <w:p w14:paraId="213AB646" w14:textId="77777777" w:rsidR="00682329" w:rsidRDefault="00F14A0D" w:rsidP="002657A0">
            <w:pPr>
              <w:pStyle w:val="NormalWeb"/>
              <w:spacing w:before="60" w:beforeAutospacing="0" w:after="0" w:afterAutospacing="0"/>
              <w:rPr>
                <w:rStyle w:val="Strong"/>
                <w:rFonts w:asciiTheme="minorHAnsi" w:hAnsiTheme="minorHAnsi" w:cstheme="minorHAnsi"/>
                <w:iCs/>
                <w:sz w:val="22"/>
                <w:szCs w:val="22"/>
              </w:rPr>
            </w:pPr>
            <w:r w:rsidRPr="00777500">
              <w:rPr>
                <w:rStyle w:val="Strong"/>
                <w:rFonts w:asciiTheme="minorHAnsi" w:hAnsiTheme="minorHAnsi" w:cstheme="minorHAnsi"/>
                <w:sz w:val="22"/>
                <w:szCs w:val="22"/>
              </w:rPr>
              <w:t>If</w:t>
            </w:r>
            <w:r w:rsidR="00682329" w:rsidRPr="002657A0">
              <w:rPr>
                <w:rFonts w:asciiTheme="minorHAnsi" w:hAnsiTheme="minorHAnsi" w:cstheme="minorHAnsi"/>
                <w:iCs/>
                <w:sz w:val="22"/>
                <w:szCs w:val="22"/>
              </w:rPr>
              <w:t xml:space="preserve"> </w:t>
            </w:r>
            <w:r w:rsidR="00682329" w:rsidRPr="002657A0">
              <w:rPr>
                <w:rStyle w:val="Strong"/>
                <w:rFonts w:asciiTheme="minorHAnsi" w:hAnsiTheme="minorHAnsi" w:cstheme="minorHAnsi"/>
                <w:iCs/>
                <w:sz w:val="22"/>
                <w:szCs w:val="22"/>
              </w:rPr>
              <w:t>registration</w:t>
            </w:r>
            <w:r w:rsidR="00682329">
              <w:rPr>
                <w:rStyle w:val="Strong"/>
                <w:rFonts w:asciiTheme="minorHAnsi" w:hAnsiTheme="minorHAnsi" w:cstheme="minorHAnsi"/>
                <w:iCs/>
                <w:sz w:val="22"/>
                <w:szCs w:val="22"/>
              </w:rPr>
              <w:t xml:space="preserve"> is suspended July 1, 2024, </w:t>
            </w:r>
            <w:r w:rsidR="002657A0">
              <w:rPr>
                <w:rStyle w:val="Strong"/>
                <w:rFonts w:asciiTheme="minorHAnsi" w:hAnsiTheme="minorHAnsi" w:cstheme="minorHAnsi"/>
                <w:iCs/>
                <w:sz w:val="22"/>
                <w:szCs w:val="22"/>
              </w:rPr>
              <w:t xml:space="preserve">or later, </w:t>
            </w:r>
            <w:r w:rsidR="00682329">
              <w:rPr>
                <w:rStyle w:val="Strong"/>
                <w:rFonts w:asciiTheme="minorHAnsi" w:hAnsiTheme="minorHAnsi" w:cstheme="minorHAnsi"/>
                <w:iCs/>
                <w:sz w:val="22"/>
                <w:szCs w:val="22"/>
              </w:rPr>
              <w:t>reinstatement requires</w:t>
            </w:r>
            <w:r>
              <w:rPr>
                <w:rStyle w:val="Strong"/>
                <w:rFonts w:asciiTheme="minorHAnsi" w:hAnsiTheme="minorHAnsi" w:cstheme="minorHAnsi"/>
                <w:iCs/>
                <w:sz w:val="22"/>
                <w:szCs w:val="22"/>
              </w:rPr>
              <w:t xml:space="preserve"> meeting</w:t>
            </w:r>
            <w:r w:rsidR="00682329">
              <w:rPr>
                <w:rStyle w:val="Strong"/>
                <w:rFonts w:asciiTheme="minorHAnsi" w:hAnsiTheme="minorHAnsi" w:cstheme="minorHAnsi"/>
                <w:iCs/>
                <w:sz w:val="22"/>
                <w:szCs w:val="22"/>
              </w:rPr>
              <w:t xml:space="preserve">  </w:t>
            </w:r>
          </w:p>
        </w:tc>
      </w:tr>
      <w:tr w:rsidR="00682329" w14:paraId="780D27A7" w14:textId="77777777" w:rsidTr="00682329">
        <w:trPr>
          <w:trHeight w:val="689"/>
        </w:trPr>
        <w:tc>
          <w:tcPr>
            <w:tcW w:w="2611" w:type="dxa"/>
          </w:tcPr>
          <w:p w14:paraId="1CF96E8B"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Pr>
                <w:rStyle w:val="Strong"/>
                <w:rFonts w:asciiTheme="minorHAnsi" w:hAnsiTheme="minorHAnsi" w:cstheme="minorHAnsi"/>
                <w:b w:val="0"/>
                <w:iCs/>
                <w:sz w:val="22"/>
                <w:szCs w:val="22"/>
              </w:rPr>
              <w:t>B</w:t>
            </w:r>
            <w:r w:rsidRPr="004302C3">
              <w:rPr>
                <w:rStyle w:val="Strong"/>
                <w:rFonts w:asciiTheme="minorHAnsi" w:hAnsiTheme="minorHAnsi" w:cstheme="minorHAnsi"/>
                <w:b w:val="0"/>
                <w:iCs/>
                <w:sz w:val="22"/>
                <w:szCs w:val="22"/>
              </w:rPr>
              <w:t>efore July 1, 2024</w:t>
            </w:r>
          </w:p>
        </w:tc>
        <w:tc>
          <w:tcPr>
            <w:tcW w:w="2349" w:type="dxa"/>
          </w:tcPr>
          <w:p w14:paraId="28128338"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sidRPr="004302C3">
              <w:rPr>
                <w:rStyle w:val="Strong"/>
                <w:rFonts w:asciiTheme="minorHAnsi" w:hAnsiTheme="minorHAnsi" w:cstheme="minorHAnsi"/>
                <w:b w:val="0"/>
                <w:iCs/>
                <w:sz w:val="22"/>
                <w:szCs w:val="22"/>
              </w:rPr>
              <w:t>Before July 1, 2024</w:t>
            </w:r>
          </w:p>
        </w:tc>
        <w:tc>
          <w:tcPr>
            <w:tcW w:w="2345" w:type="dxa"/>
          </w:tcPr>
          <w:p w14:paraId="6940C213"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Pr>
                <w:rStyle w:val="Strong"/>
                <w:rFonts w:asciiTheme="minorHAnsi" w:hAnsiTheme="minorHAnsi" w:cstheme="minorHAnsi"/>
                <w:b w:val="0"/>
                <w:iCs/>
                <w:sz w:val="22"/>
                <w:szCs w:val="22"/>
              </w:rPr>
              <w:t>P</w:t>
            </w:r>
            <w:r w:rsidRPr="004302C3">
              <w:rPr>
                <w:rStyle w:val="Strong"/>
                <w:rFonts w:asciiTheme="minorHAnsi" w:hAnsiTheme="minorHAnsi" w:cstheme="minorHAnsi"/>
                <w:b w:val="0"/>
                <w:iCs/>
                <w:sz w:val="22"/>
                <w:szCs w:val="22"/>
              </w:rPr>
              <w:t>re-July 2024</w:t>
            </w:r>
            <w:r>
              <w:rPr>
                <w:rStyle w:val="Strong"/>
                <w:rFonts w:asciiTheme="minorHAnsi" w:hAnsiTheme="minorHAnsi" w:cstheme="minorHAnsi"/>
                <w:b w:val="0"/>
                <w:iCs/>
                <w:sz w:val="22"/>
                <w:szCs w:val="22"/>
              </w:rPr>
              <w:t xml:space="preserve"> </w:t>
            </w:r>
            <w:r w:rsidRPr="004302C3">
              <w:rPr>
                <w:rStyle w:val="Strong"/>
                <w:rFonts w:asciiTheme="minorHAnsi" w:hAnsiTheme="minorHAnsi" w:cstheme="minorHAnsi"/>
                <w:b w:val="0"/>
                <w:iCs/>
                <w:sz w:val="22"/>
                <w:szCs w:val="22"/>
              </w:rPr>
              <w:t>requirement</w:t>
            </w:r>
          </w:p>
        </w:tc>
        <w:tc>
          <w:tcPr>
            <w:tcW w:w="2045" w:type="dxa"/>
          </w:tcPr>
          <w:p w14:paraId="74623EB9" w14:textId="77777777" w:rsidR="00682329" w:rsidRDefault="00682329" w:rsidP="00682329">
            <w:pPr>
              <w:pStyle w:val="NormalWeb"/>
              <w:spacing w:before="60"/>
              <w:rPr>
                <w:rStyle w:val="Strong"/>
                <w:rFonts w:asciiTheme="minorHAnsi" w:hAnsiTheme="minorHAnsi" w:cstheme="minorHAnsi"/>
                <w:iCs/>
                <w:sz w:val="22"/>
                <w:szCs w:val="22"/>
              </w:rPr>
            </w:pPr>
            <w:r w:rsidRPr="004302C3">
              <w:rPr>
                <w:rStyle w:val="Strong"/>
                <w:rFonts w:asciiTheme="minorHAnsi" w:hAnsiTheme="minorHAnsi" w:cstheme="minorHAnsi"/>
                <w:b w:val="0"/>
                <w:iCs/>
                <w:sz w:val="22"/>
                <w:szCs w:val="22"/>
              </w:rPr>
              <w:t>New requirement</w:t>
            </w:r>
          </w:p>
        </w:tc>
      </w:tr>
      <w:tr w:rsidR="00682329" w14:paraId="687BEAE2" w14:textId="77777777" w:rsidTr="00682329">
        <w:trPr>
          <w:trHeight w:val="473"/>
        </w:trPr>
        <w:tc>
          <w:tcPr>
            <w:tcW w:w="2611" w:type="dxa"/>
          </w:tcPr>
          <w:p w14:paraId="2BB739F7"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Pr>
                <w:rStyle w:val="Strong"/>
                <w:rFonts w:asciiTheme="minorHAnsi" w:hAnsiTheme="minorHAnsi" w:cstheme="minorHAnsi"/>
                <w:b w:val="0"/>
                <w:iCs/>
                <w:sz w:val="22"/>
                <w:szCs w:val="22"/>
              </w:rPr>
              <w:t>O</w:t>
            </w:r>
            <w:r w:rsidRPr="004302C3">
              <w:rPr>
                <w:rStyle w:val="Strong"/>
                <w:rFonts w:asciiTheme="minorHAnsi" w:hAnsiTheme="minorHAnsi" w:cstheme="minorHAnsi"/>
                <w:b w:val="0"/>
                <w:iCs/>
                <w:sz w:val="22"/>
                <w:szCs w:val="22"/>
              </w:rPr>
              <w:t>n or after July 1, 2024</w:t>
            </w:r>
          </w:p>
        </w:tc>
        <w:tc>
          <w:tcPr>
            <w:tcW w:w="2349" w:type="dxa"/>
          </w:tcPr>
          <w:p w14:paraId="2F377BCB"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sidRPr="004302C3">
              <w:rPr>
                <w:rStyle w:val="Strong"/>
                <w:rFonts w:asciiTheme="minorHAnsi" w:hAnsiTheme="minorHAnsi" w:cstheme="minorHAnsi"/>
                <w:b w:val="0"/>
                <w:iCs/>
                <w:sz w:val="22"/>
                <w:szCs w:val="22"/>
              </w:rPr>
              <w:t>Before July 1, 2024</w:t>
            </w:r>
          </w:p>
        </w:tc>
        <w:tc>
          <w:tcPr>
            <w:tcW w:w="2345" w:type="dxa"/>
          </w:tcPr>
          <w:p w14:paraId="7E94E406"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sidRPr="004302C3">
              <w:rPr>
                <w:rStyle w:val="Strong"/>
                <w:rFonts w:asciiTheme="minorHAnsi" w:hAnsiTheme="minorHAnsi" w:cstheme="minorHAnsi"/>
                <w:b w:val="0"/>
                <w:iCs/>
                <w:sz w:val="22"/>
                <w:szCs w:val="22"/>
              </w:rPr>
              <w:t>New requirement</w:t>
            </w:r>
          </w:p>
        </w:tc>
        <w:tc>
          <w:tcPr>
            <w:tcW w:w="2045" w:type="dxa"/>
          </w:tcPr>
          <w:p w14:paraId="30FCACBF" w14:textId="77777777" w:rsidR="00682329" w:rsidRPr="004302C3" w:rsidRDefault="00682329" w:rsidP="00682329">
            <w:pPr>
              <w:pStyle w:val="NormalWeb"/>
              <w:spacing w:before="60"/>
              <w:rPr>
                <w:rStyle w:val="Strong"/>
                <w:rFonts w:asciiTheme="minorHAnsi" w:hAnsiTheme="minorHAnsi" w:cstheme="minorHAnsi"/>
                <w:iCs/>
                <w:sz w:val="22"/>
                <w:szCs w:val="22"/>
              </w:rPr>
            </w:pPr>
            <w:r w:rsidRPr="004302C3">
              <w:rPr>
                <w:rStyle w:val="Strong"/>
                <w:rFonts w:asciiTheme="minorHAnsi" w:hAnsiTheme="minorHAnsi" w:cstheme="minorHAnsi"/>
                <w:b w:val="0"/>
                <w:iCs/>
                <w:sz w:val="22"/>
                <w:szCs w:val="22"/>
              </w:rPr>
              <w:t>New requirement</w:t>
            </w:r>
          </w:p>
        </w:tc>
      </w:tr>
      <w:tr w:rsidR="00682329" w14:paraId="6EC6EC80" w14:textId="77777777" w:rsidTr="00682329">
        <w:trPr>
          <w:trHeight w:val="1211"/>
        </w:trPr>
        <w:tc>
          <w:tcPr>
            <w:tcW w:w="2611" w:type="dxa"/>
          </w:tcPr>
          <w:p w14:paraId="74EED596"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Pr>
                <w:rStyle w:val="Strong"/>
                <w:rFonts w:asciiTheme="minorHAnsi" w:hAnsiTheme="minorHAnsi" w:cstheme="minorHAnsi"/>
                <w:b w:val="0"/>
                <w:iCs/>
                <w:sz w:val="22"/>
                <w:szCs w:val="22"/>
              </w:rPr>
              <w:t>O</w:t>
            </w:r>
            <w:r w:rsidRPr="004302C3">
              <w:rPr>
                <w:rStyle w:val="Strong"/>
                <w:rFonts w:asciiTheme="minorHAnsi" w:hAnsiTheme="minorHAnsi" w:cstheme="minorHAnsi"/>
                <w:b w:val="0"/>
                <w:iCs/>
                <w:sz w:val="22"/>
                <w:szCs w:val="22"/>
              </w:rPr>
              <w:t>n or after July 1, 2024</w:t>
            </w:r>
          </w:p>
        </w:tc>
        <w:tc>
          <w:tcPr>
            <w:tcW w:w="2349" w:type="dxa"/>
          </w:tcPr>
          <w:p w14:paraId="0984D481"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sidRPr="004302C3">
              <w:rPr>
                <w:rStyle w:val="Strong"/>
                <w:rFonts w:asciiTheme="minorHAnsi" w:hAnsiTheme="minorHAnsi" w:cstheme="minorHAnsi"/>
                <w:b w:val="0"/>
                <w:iCs/>
                <w:sz w:val="22"/>
                <w:szCs w:val="22"/>
              </w:rPr>
              <w:t>By date of your renewal</w:t>
            </w:r>
            <w:r>
              <w:rPr>
                <w:rStyle w:val="Strong"/>
                <w:rFonts w:asciiTheme="minorHAnsi" w:hAnsiTheme="minorHAnsi" w:cstheme="minorHAnsi"/>
                <w:b w:val="0"/>
                <w:iCs/>
                <w:sz w:val="22"/>
                <w:szCs w:val="22"/>
              </w:rPr>
              <w:t xml:space="preserve">. </w:t>
            </w:r>
            <w:r w:rsidRPr="004302C3">
              <w:rPr>
                <w:rStyle w:val="Strong"/>
                <w:rFonts w:asciiTheme="minorHAnsi" w:hAnsiTheme="minorHAnsi" w:cstheme="minorHAnsi"/>
                <w:b w:val="0"/>
                <w:iCs/>
                <w:sz w:val="22"/>
                <w:szCs w:val="22"/>
              </w:rPr>
              <w:t>No need to renew on July 1, unless that’s your expiration date</w:t>
            </w:r>
            <w:r>
              <w:rPr>
                <w:rStyle w:val="Strong"/>
                <w:rFonts w:asciiTheme="minorHAnsi" w:hAnsiTheme="minorHAnsi" w:cstheme="minorHAnsi"/>
                <w:b w:val="0"/>
                <w:iCs/>
                <w:sz w:val="22"/>
                <w:szCs w:val="22"/>
              </w:rPr>
              <w:t>.</w:t>
            </w:r>
          </w:p>
        </w:tc>
        <w:tc>
          <w:tcPr>
            <w:tcW w:w="2345" w:type="dxa"/>
          </w:tcPr>
          <w:p w14:paraId="47D919D3" w14:textId="77777777" w:rsidR="00682329" w:rsidRPr="004302C3" w:rsidRDefault="00682329" w:rsidP="00682329">
            <w:pPr>
              <w:pStyle w:val="NormalWeb"/>
              <w:spacing w:before="60" w:beforeAutospacing="0" w:after="0" w:afterAutospacing="0"/>
              <w:rPr>
                <w:rStyle w:val="Strong"/>
                <w:rFonts w:asciiTheme="minorHAnsi" w:hAnsiTheme="minorHAnsi" w:cstheme="minorHAnsi"/>
                <w:b w:val="0"/>
                <w:bCs w:val="0"/>
                <w:iCs/>
                <w:sz w:val="22"/>
                <w:szCs w:val="22"/>
              </w:rPr>
            </w:pPr>
            <w:r w:rsidRPr="004302C3">
              <w:rPr>
                <w:rStyle w:val="Strong"/>
                <w:rFonts w:asciiTheme="minorHAnsi" w:hAnsiTheme="minorHAnsi" w:cstheme="minorHAnsi"/>
                <w:b w:val="0"/>
                <w:iCs/>
                <w:sz w:val="22"/>
                <w:szCs w:val="22"/>
              </w:rPr>
              <w:t>New requirement</w:t>
            </w:r>
          </w:p>
        </w:tc>
        <w:tc>
          <w:tcPr>
            <w:tcW w:w="2045" w:type="dxa"/>
          </w:tcPr>
          <w:p w14:paraId="6EC09FFF" w14:textId="77777777" w:rsidR="00682329" w:rsidRPr="004302C3" w:rsidRDefault="00682329" w:rsidP="00682329">
            <w:pPr>
              <w:pStyle w:val="NormalWeb"/>
              <w:spacing w:before="60"/>
              <w:rPr>
                <w:rStyle w:val="Strong"/>
                <w:rFonts w:asciiTheme="minorHAnsi" w:hAnsiTheme="minorHAnsi" w:cstheme="minorHAnsi"/>
                <w:iCs/>
                <w:sz w:val="22"/>
                <w:szCs w:val="22"/>
              </w:rPr>
            </w:pPr>
            <w:r w:rsidRPr="004302C3">
              <w:rPr>
                <w:rStyle w:val="Strong"/>
                <w:rFonts w:asciiTheme="minorHAnsi" w:hAnsiTheme="minorHAnsi" w:cstheme="minorHAnsi"/>
                <w:b w:val="0"/>
                <w:iCs/>
                <w:sz w:val="22"/>
                <w:szCs w:val="22"/>
              </w:rPr>
              <w:t>New</w:t>
            </w:r>
            <w:r>
              <w:rPr>
                <w:rStyle w:val="Strong"/>
                <w:rFonts w:asciiTheme="minorHAnsi" w:hAnsiTheme="minorHAnsi" w:cstheme="minorHAnsi"/>
                <w:iCs/>
                <w:sz w:val="22"/>
                <w:szCs w:val="22"/>
              </w:rPr>
              <w:t xml:space="preserve"> </w:t>
            </w:r>
            <w:r w:rsidRPr="004302C3">
              <w:rPr>
                <w:rStyle w:val="Strong"/>
                <w:rFonts w:asciiTheme="minorHAnsi" w:hAnsiTheme="minorHAnsi" w:cstheme="minorHAnsi"/>
                <w:b w:val="0"/>
                <w:iCs/>
                <w:sz w:val="22"/>
                <w:szCs w:val="22"/>
              </w:rPr>
              <w:t>requirement</w:t>
            </w:r>
          </w:p>
        </w:tc>
      </w:tr>
    </w:tbl>
    <w:p w14:paraId="23F8B118" w14:textId="77777777" w:rsidR="007F6339" w:rsidRDefault="001515ED" w:rsidP="007F6339">
      <w:pPr>
        <w:spacing w:after="0"/>
        <w:rPr>
          <w:b/>
          <w:bCs/>
        </w:rPr>
      </w:pPr>
      <w:r>
        <w:rPr>
          <w:b/>
          <w:bCs/>
        </w:rPr>
        <w:t>What must I provide to show that I increased my bond?</w:t>
      </w:r>
    </w:p>
    <w:p w14:paraId="16AE9A79" w14:textId="77777777" w:rsidR="007F6339" w:rsidRDefault="001515ED" w:rsidP="007F6339">
      <w:pPr>
        <w:spacing w:after="0"/>
        <w:rPr>
          <w:rFonts w:ascii="Times New Roman" w:hAnsi="Times New Roman" w:cs="Times New Roman"/>
        </w:rPr>
      </w:pPr>
      <w:r w:rsidRPr="007F6339">
        <w:rPr>
          <w:rFonts w:ascii="Times New Roman" w:hAnsi="Times New Roman" w:cs="Times New Roman"/>
        </w:rPr>
        <w:t xml:space="preserve">If you are increasing the bond you currently have on file, give us the </w:t>
      </w:r>
      <w:r w:rsidRPr="007F6339">
        <w:rPr>
          <w:rFonts w:ascii="Times New Roman" w:hAnsi="Times New Roman" w:cs="Times New Roman"/>
          <w:i/>
        </w:rPr>
        <w:t>Increase Rider</w:t>
      </w:r>
      <w:r w:rsidRPr="007F6339">
        <w:rPr>
          <w:rFonts w:ascii="Times New Roman" w:hAnsi="Times New Roman" w:cs="Times New Roman"/>
        </w:rPr>
        <w:t xml:space="preserve"> document that your bonding company gave you. </w:t>
      </w:r>
      <w:r w:rsidRPr="00682329">
        <w:rPr>
          <w:rFonts w:ascii="Times New Roman" w:hAnsi="Times New Roman" w:cs="Times New Roman"/>
        </w:rPr>
        <w:t>Or</w:t>
      </w:r>
      <w:r w:rsidR="00B65A06">
        <w:rPr>
          <w:rFonts w:ascii="Times New Roman" w:hAnsi="Times New Roman" w:cs="Times New Roman"/>
        </w:rPr>
        <w:t>,</w:t>
      </w:r>
      <w:r w:rsidRPr="007F6339">
        <w:rPr>
          <w:rFonts w:ascii="Times New Roman" w:hAnsi="Times New Roman" w:cs="Times New Roman"/>
        </w:rPr>
        <w:t xml:space="preserve"> if you decide to purchase a new bond, provide the new bond for the required amount.</w:t>
      </w:r>
      <w:r w:rsidR="00B65A06">
        <w:rPr>
          <w:rFonts w:ascii="Times New Roman" w:hAnsi="Times New Roman" w:cs="Times New Roman"/>
        </w:rPr>
        <w:t xml:space="preserve"> </w:t>
      </w:r>
      <w:r w:rsidR="00B65A06">
        <w:rPr>
          <w:rFonts w:ascii="Times New Roman" w:hAnsi="Times New Roman" w:cs="Times New Roman"/>
          <w:iCs/>
        </w:rPr>
        <w:t>C</w:t>
      </w:r>
      <w:r w:rsidR="00B65A06" w:rsidRPr="007F6339">
        <w:rPr>
          <w:rFonts w:ascii="Times New Roman" w:hAnsi="Times New Roman" w:cs="Times New Roman"/>
          <w:iCs/>
        </w:rPr>
        <w:t>ontact Contractor Registration (contact information below) for details</w:t>
      </w:r>
      <w:r w:rsidR="00B65A06" w:rsidRPr="007F6339">
        <w:rPr>
          <w:rFonts w:ascii="Times New Roman" w:hAnsi="Times New Roman" w:cs="Times New Roman"/>
        </w:rPr>
        <w:t>.</w:t>
      </w:r>
    </w:p>
    <w:p w14:paraId="4368C2A3" w14:textId="77777777" w:rsidR="001515ED" w:rsidRPr="007F6339" w:rsidRDefault="001515ED" w:rsidP="007F6339">
      <w:pPr>
        <w:spacing w:after="0"/>
        <w:rPr>
          <w:rFonts w:ascii="Times New Roman" w:hAnsi="Times New Roman" w:cs="Times New Roman"/>
          <w:b/>
          <w:bCs/>
        </w:rPr>
      </w:pPr>
      <w:r w:rsidRPr="007F6339">
        <w:rPr>
          <w:rFonts w:ascii="Times New Roman" w:hAnsi="Times New Roman" w:cs="Times New Roman"/>
        </w:rPr>
        <w:t xml:space="preserve"> </w:t>
      </w:r>
    </w:p>
    <w:p w14:paraId="24FFC746" w14:textId="77777777" w:rsidR="00473617" w:rsidRPr="00473617" w:rsidRDefault="00473617" w:rsidP="00473617">
      <w:pPr>
        <w:rPr>
          <w:b/>
          <w:bCs/>
          <w:sz w:val="24"/>
          <w:szCs w:val="24"/>
        </w:rPr>
      </w:pPr>
      <w:r w:rsidRPr="00473617">
        <w:rPr>
          <w:b/>
          <w:bCs/>
          <w:sz w:val="24"/>
          <w:szCs w:val="24"/>
        </w:rPr>
        <w:t>Assignment of savings accounts</w:t>
      </w:r>
    </w:p>
    <w:p w14:paraId="038C9D07" w14:textId="77777777" w:rsidR="001A6061" w:rsidRDefault="001515ED" w:rsidP="001515ED">
      <w:pPr>
        <w:spacing w:after="0"/>
        <w:rPr>
          <w:b/>
          <w:bCs/>
        </w:rPr>
      </w:pPr>
      <w:r>
        <w:rPr>
          <w:b/>
          <w:bCs/>
        </w:rPr>
        <w:t>What if I have an assignment of savings?</w:t>
      </w:r>
    </w:p>
    <w:p w14:paraId="4470CBCB" w14:textId="70872423" w:rsidR="001515ED" w:rsidRPr="002A3D66" w:rsidRDefault="001515ED" w:rsidP="001515ED">
      <w:pPr>
        <w:spacing w:after="0"/>
        <w:rPr>
          <w:rFonts w:ascii="Times New Roman" w:hAnsi="Times New Roman" w:cs="Times New Roman"/>
          <w:b/>
          <w:color w:val="FF0000"/>
        </w:rPr>
      </w:pPr>
      <w:r w:rsidRPr="007F6339">
        <w:rPr>
          <w:rFonts w:ascii="Times New Roman" w:hAnsi="Times New Roman" w:cs="Times New Roman"/>
        </w:rPr>
        <w:t xml:space="preserve">To increase the amount of the current assignment on file, you must submit a </w:t>
      </w:r>
      <w:hyperlink r:id="rId8" w:history="1">
        <w:r w:rsidRPr="00FA4F83">
          <w:rPr>
            <w:rStyle w:val="Hyperlink"/>
            <w:rFonts w:ascii="Times New Roman" w:hAnsi="Times New Roman" w:cs="Times New Roman"/>
            <w:i/>
            <w:color w:val="0070C0"/>
          </w:rPr>
          <w:t>Re-assignment of Savings</w:t>
        </w:r>
      </w:hyperlink>
      <w:r w:rsidRPr="00FA4F83">
        <w:rPr>
          <w:rFonts w:ascii="Times New Roman" w:hAnsi="Times New Roman" w:cs="Times New Roman"/>
          <w:color w:val="0070C0"/>
        </w:rPr>
        <w:t xml:space="preserve"> </w:t>
      </w:r>
      <w:r w:rsidR="00F50841" w:rsidRPr="009D05B3">
        <w:rPr>
          <w:rFonts w:ascii="Times New Roman" w:hAnsi="Times New Roman" w:cs="Times New Roman"/>
        </w:rPr>
        <w:t xml:space="preserve">form </w:t>
      </w:r>
      <w:r w:rsidR="00F50841" w:rsidRPr="002A3D66">
        <w:rPr>
          <w:rStyle w:val="Hyperlink"/>
          <w:rFonts w:ascii="Times New Roman" w:hAnsi="Times New Roman" w:cs="Times New Roman"/>
          <w:b w:val="0"/>
        </w:rPr>
        <w:t xml:space="preserve">available at </w:t>
      </w:r>
      <w:r w:rsidR="00FA4F83" w:rsidRPr="00FA4F83">
        <w:rPr>
          <w:rFonts w:ascii="Times New Roman" w:hAnsi="Times New Roman" w:cs="Times New Roman"/>
        </w:rPr>
        <w:t>Lni.wa.gov/go/F625-011-000</w:t>
      </w:r>
      <w:r w:rsidRPr="00FA4F83">
        <w:rPr>
          <w:rFonts w:ascii="Times New Roman" w:hAnsi="Times New Roman" w:cs="Times New Roman"/>
          <w:b/>
        </w:rPr>
        <w:t>.</w:t>
      </w:r>
      <w:r w:rsidRPr="00FA4F83">
        <w:rPr>
          <w:rFonts w:ascii="Times New Roman" w:hAnsi="Times New Roman" w:cs="Times New Roman"/>
        </w:rPr>
        <w:t xml:space="preserve"> </w:t>
      </w:r>
      <w:r w:rsidR="00DA7764">
        <w:rPr>
          <w:rFonts w:ascii="Times New Roman" w:hAnsi="Times New Roman" w:cs="Times New Roman"/>
        </w:rPr>
        <w:t>Or, y</w:t>
      </w:r>
      <w:r w:rsidR="00DA7764" w:rsidRPr="007F6339">
        <w:rPr>
          <w:rFonts w:ascii="Times New Roman" w:hAnsi="Times New Roman" w:cs="Times New Roman"/>
        </w:rPr>
        <w:t xml:space="preserve">ou </w:t>
      </w:r>
      <w:r w:rsidRPr="007F6339">
        <w:rPr>
          <w:rFonts w:ascii="Times New Roman" w:hAnsi="Times New Roman" w:cs="Times New Roman"/>
        </w:rPr>
        <w:t xml:space="preserve">may provide a bond for the remaining required amount or a new bond for the total amount. </w:t>
      </w:r>
      <w:r w:rsidR="000B3AEB">
        <w:rPr>
          <w:rFonts w:ascii="Times New Roman" w:hAnsi="Times New Roman" w:cs="Times New Roman"/>
          <w:iCs/>
        </w:rPr>
        <w:t>For details, c</w:t>
      </w:r>
      <w:r w:rsidR="000B3AEB" w:rsidRPr="007F6339">
        <w:rPr>
          <w:rFonts w:ascii="Times New Roman" w:hAnsi="Times New Roman" w:cs="Times New Roman"/>
          <w:iCs/>
        </w:rPr>
        <w:t xml:space="preserve">ontact </w:t>
      </w:r>
      <w:r w:rsidRPr="007F6339">
        <w:rPr>
          <w:rFonts w:ascii="Times New Roman" w:hAnsi="Times New Roman" w:cs="Times New Roman"/>
          <w:iCs/>
        </w:rPr>
        <w:t>Contractor Registration (contact information below)</w:t>
      </w:r>
      <w:r w:rsidR="000B3AEB">
        <w:rPr>
          <w:rFonts w:ascii="Times New Roman" w:hAnsi="Times New Roman" w:cs="Times New Roman"/>
          <w:iCs/>
        </w:rPr>
        <w:t>.</w:t>
      </w:r>
      <w:r w:rsidRPr="007F6339">
        <w:rPr>
          <w:rFonts w:ascii="Times New Roman" w:hAnsi="Times New Roman" w:cs="Times New Roman"/>
          <w:iCs/>
        </w:rPr>
        <w:t xml:space="preserve"> </w:t>
      </w:r>
      <w:r w:rsidR="000B3AEB">
        <w:rPr>
          <w:rFonts w:ascii="Times New Roman" w:hAnsi="Times New Roman" w:cs="Times New Roman"/>
          <w:iCs/>
        </w:rPr>
        <w:t xml:space="preserve"> </w:t>
      </w:r>
    </w:p>
    <w:p w14:paraId="3646F1B4" w14:textId="77777777" w:rsidR="007F6339" w:rsidRPr="007F6339" w:rsidRDefault="007F6339" w:rsidP="001515ED">
      <w:pPr>
        <w:spacing w:after="0"/>
        <w:rPr>
          <w:rFonts w:ascii="Times New Roman" w:hAnsi="Times New Roman" w:cs="Times New Roman"/>
          <w:b/>
          <w:sz w:val="24"/>
          <w:szCs w:val="24"/>
        </w:rPr>
      </w:pPr>
    </w:p>
    <w:p w14:paraId="5AB360C1" w14:textId="77777777" w:rsidR="007F6339" w:rsidRDefault="001515ED" w:rsidP="007F6339">
      <w:pPr>
        <w:pStyle w:val="NormalWeb"/>
        <w:spacing w:before="0" w:beforeAutospacing="0" w:after="0" w:afterAutospacing="0"/>
        <w:rPr>
          <w:rStyle w:val="Strong"/>
          <w:rFonts w:asciiTheme="minorHAnsi" w:hAnsiTheme="minorHAnsi" w:cstheme="minorHAnsi"/>
          <w:sz w:val="22"/>
          <w:szCs w:val="22"/>
        </w:rPr>
      </w:pPr>
      <w:r>
        <w:rPr>
          <w:rStyle w:val="Strong"/>
          <w:rFonts w:asciiTheme="minorHAnsi" w:hAnsiTheme="minorHAnsi" w:cstheme="minorHAnsi"/>
          <w:sz w:val="22"/>
          <w:szCs w:val="22"/>
        </w:rPr>
        <w:t xml:space="preserve">I have an assigned savings account. If I </w:t>
      </w:r>
      <w:r w:rsidRPr="00425F5D">
        <w:rPr>
          <w:rStyle w:val="Strong"/>
          <w:rFonts w:asciiTheme="minorHAnsi" w:hAnsiTheme="minorHAnsi" w:cstheme="minorHAnsi"/>
          <w:sz w:val="22"/>
          <w:szCs w:val="22"/>
        </w:rPr>
        <w:t xml:space="preserve">purchase a bond </w:t>
      </w:r>
      <w:r>
        <w:rPr>
          <w:rStyle w:val="Strong"/>
          <w:rFonts w:asciiTheme="minorHAnsi" w:hAnsiTheme="minorHAnsi" w:cstheme="minorHAnsi"/>
          <w:sz w:val="22"/>
          <w:szCs w:val="22"/>
        </w:rPr>
        <w:t>instead of increasing the assigned account, when will I get back my</w:t>
      </w:r>
      <w:r w:rsidRPr="00425F5D">
        <w:rPr>
          <w:rStyle w:val="Strong"/>
          <w:rFonts w:asciiTheme="minorHAnsi" w:hAnsiTheme="minorHAnsi" w:cstheme="minorHAnsi"/>
          <w:sz w:val="22"/>
          <w:szCs w:val="22"/>
        </w:rPr>
        <w:t xml:space="preserve"> money from the assigned account</w:t>
      </w:r>
      <w:r w:rsidR="007F6339">
        <w:rPr>
          <w:rStyle w:val="Strong"/>
          <w:rFonts w:asciiTheme="minorHAnsi" w:hAnsiTheme="minorHAnsi" w:cstheme="minorHAnsi"/>
          <w:sz w:val="22"/>
          <w:szCs w:val="22"/>
        </w:rPr>
        <w:t>?</w:t>
      </w:r>
    </w:p>
    <w:p w14:paraId="2E93A834" w14:textId="77777777" w:rsidR="00F563CD" w:rsidRDefault="00890F61" w:rsidP="00890F61">
      <w:pPr>
        <w:pStyle w:val="NormalWeb"/>
        <w:spacing w:before="0" w:beforeAutospacing="0" w:after="0" w:afterAutospacing="0"/>
        <w:rPr>
          <w:rStyle w:val="Strong"/>
          <w:b w:val="0"/>
          <w:iCs/>
          <w:sz w:val="22"/>
          <w:szCs w:val="22"/>
        </w:rPr>
      </w:pPr>
      <w:r>
        <w:rPr>
          <w:rStyle w:val="Strong"/>
          <w:b w:val="0"/>
          <w:iCs/>
          <w:sz w:val="22"/>
          <w:szCs w:val="22"/>
        </w:rPr>
        <w:t xml:space="preserve">A consumer has two years </w:t>
      </w:r>
      <w:r w:rsidR="00FF72E7">
        <w:rPr>
          <w:rStyle w:val="Strong"/>
          <w:b w:val="0"/>
          <w:iCs/>
          <w:sz w:val="22"/>
          <w:szCs w:val="22"/>
        </w:rPr>
        <w:t>after a construction job</w:t>
      </w:r>
      <w:r>
        <w:rPr>
          <w:rStyle w:val="Strong"/>
          <w:b w:val="0"/>
          <w:iCs/>
          <w:sz w:val="22"/>
          <w:szCs w:val="22"/>
        </w:rPr>
        <w:t xml:space="preserve"> was completed or </w:t>
      </w:r>
      <w:r w:rsidR="00DC1E7F">
        <w:rPr>
          <w:rStyle w:val="Strong"/>
          <w:b w:val="0"/>
          <w:iCs/>
          <w:sz w:val="22"/>
          <w:szCs w:val="22"/>
        </w:rPr>
        <w:t>“</w:t>
      </w:r>
      <w:r>
        <w:rPr>
          <w:rStyle w:val="Strong"/>
          <w:b w:val="0"/>
          <w:iCs/>
          <w:sz w:val="22"/>
          <w:szCs w:val="22"/>
        </w:rPr>
        <w:t xml:space="preserve">substantially </w:t>
      </w:r>
      <w:r w:rsidR="00FF72E7">
        <w:rPr>
          <w:rStyle w:val="Strong"/>
          <w:b w:val="0"/>
          <w:iCs/>
          <w:sz w:val="22"/>
          <w:szCs w:val="22"/>
        </w:rPr>
        <w:t>abandoned</w:t>
      </w:r>
      <w:r w:rsidR="00DC1E7F">
        <w:rPr>
          <w:rStyle w:val="Strong"/>
          <w:b w:val="0"/>
          <w:iCs/>
          <w:sz w:val="22"/>
          <w:szCs w:val="22"/>
        </w:rPr>
        <w:t>”</w:t>
      </w:r>
      <w:r>
        <w:rPr>
          <w:rStyle w:val="Strong"/>
          <w:b w:val="0"/>
          <w:iCs/>
          <w:sz w:val="22"/>
          <w:szCs w:val="22"/>
        </w:rPr>
        <w:t xml:space="preserve"> to file a claim or lawsuit</w:t>
      </w:r>
      <w:r w:rsidR="00FF72E7">
        <w:rPr>
          <w:rStyle w:val="Strong"/>
          <w:b w:val="0"/>
          <w:iCs/>
          <w:sz w:val="22"/>
          <w:szCs w:val="22"/>
        </w:rPr>
        <w:t xml:space="preserve"> against </w:t>
      </w:r>
      <w:r w:rsidR="006D3BE7">
        <w:rPr>
          <w:rStyle w:val="Strong"/>
          <w:b w:val="0"/>
          <w:iCs/>
          <w:sz w:val="22"/>
          <w:szCs w:val="22"/>
        </w:rPr>
        <w:t>the</w:t>
      </w:r>
      <w:r w:rsidR="00FF72E7">
        <w:rPr>
          <w:rStyle w:val="Strong"/>
          <w:b w:val="0"/>
          <w:iCs/>
          <w:sz w:val="22"/>
          <w:szCs w:val="22"/>
        </w:rPr>
        <w:t xml:space="preserve"> contractor</w:t>
      </w:r>
      <w:r>
        <w:rPr>
          <w:rStyle w:val="Strong"/>
          <w:b w:val="0"/>
          <w:iCs/>
          <w:sz w:val="22"/>
          <w:szCs w:val="22"/>
        </w:rPr>
        <w:t xml:space="preserve"> </w:t>
      </w:r>
      <w:r w:rsidR="00FF72E7">
        <w:rPr>
          <w:rStyle w:val="Strong"/>
          <w:b w:val="0"/>
          <w:iCs/>
          <w:sz w:val="22"/>
          <w:szCs w:val="22"/>
        </w:rPr>
        <w:t>or the bond</w:t>
      </w:r>
      <w:r w:rsidR="00F563CD">
        <w:rPr>
          <w:rStyle w:val="Strong"/>
          <w:b w:val="0"/>
          <w:iCs/>
          <w:sz w:val="22"/>
          <w:szCs w:val="22"/>
        </w:rPr>
        <w:t>. Therefore, there</w:t>
      </w:r>
      <w:r>
        <w:rPr>
          <w:rStyle w:val="Strong"/>
          <w:b w:val="0"/>
          <w:iCs/>
          <w:sz w:val="22"/>
          <w:szCs w:val="22"/>
        </w:rPr>
        <w:t xml:space="preserve"> must be </w:t>
      </w:r>
      <w:r w:rsidR="00A97A4A">
        <w:rPr>
          <w:rStyle w:val="Strong"/>
          <w:b w:val="0"/>
          <w:iCs/>
          <w:sz w:val="22"/>
          <w:szCs w:val="22"/>
        </w:rPr>
        <w:t xml:space="preserve">a bond or assignment of savings on file </w:t>
      </w:r>
      <w:r>
        <w:rPr>
          <w:rStyle w:val="Strong"/>
          <w:b w:val="0"/>
          <w:iCs/>
          <w:sz w:val="22"/>
          <w:szCs w:val="22"/>
        </w:rPr>
        <w:t xml:space="preserve">to cover that period. </w:t>
      </w:r>
    </w:p>
    <w:p w14:paraId="19DC7581" w14:textId="77777777" w:rsidR="00DD076F" w:rsidRDefault="00DD076F" w:rsidP="00F563CD">
      <w:pPr>
        <w:pStyle w:val="NormalWeb"/>
        <w:spacing w:before="0" w:beforeAutospacing="0" w:after="0" w:afterAutospacing="0"/>
        <w:rPr>
          <w:rStyle w:val="Strong"/>
          <w:b w:val="0"/>
          <w:iCs/>
          <w:sz w:val="22"/>
          <w:szCs w:val="22"/>
        </w:rPr>
      </w:pPr>
    </w:p>
    <w:p w14:paraId="6A93662B" w14:textId="5BD5BB82" w:rsidR="001515ED" w:rsidRDefault="00890F61" w:rsidP="00F563CD">
      <w:pPr>
        <w:pStyle w:val="NormalWeb"/>
        <w:spacing w:before="0" w:beforeAutospacing="0" w:after="0" w:afterAutospacing="0"/>
        <w:rPr>
          <w:rStyle w:val="Strong"/>
          <w:b w:val="0"/>
          <w:iCs/>
          <w:sz w:val="22"/>
          <w:szCs w:val="22"/>
        </w:rPr>
      </w:pPr>
      <w:r w:rsidRPr="00777500">
        <w:rPr>
          <w:rStyle w:val="Strong"/>
          <w:b w:val="0"/>
          <w:iCs/>
          <w:sz w:val="22"/>
          <w:szCs w:val="22"/>
        </w:rPr>
        <w:t>If</w:t>
      </w:r>
      <w:r w:rsidR="003D6F48" w:rsidRPr="00777500">
        <w:rPr>
          <w:rStyle w:val="Strong"/>
          <w:b w:val="0"/>
          <w:iCs/>
          <w:sz w:val="22"/>
          <w:szCs w:val="22"/>
        </w:rPr>
        <w:t xml:space="preserve"> two years have passed since </w:t>
      </w:r>
      <w:r w:rsidR="00DC1E7F" w:rsidRPr="00777500">
        <w:rPr>
          <w:rStyle w:val="Strong"/>
          <w:b w:val="0"/>
          <w:iCs/>
          <w:sz w:val="22"/>
          <w:szCs w:val="22"/>
        </w:rPr>
        <w:t xml:space="preserve">the </w:t>
      </w:r>
      <w:r w:rsidR="003D6F48" w:rsidRPr="00777500">
        <w:rPr>
          <w:rStyle w:val="Strong"/>
          <w:b w:val="0"/>
          <w:iCs/>
          <w:sz w:val="22"/>
          <w:szCs w:val="22"/>
        </w:rPr>
        <w:t xml:space="preserve">registration period when you had the assigned savings account, you can </w:t>
      </w:r>
      <w:r w:rsidR="00DD076F">
        <w:rPr>
          <w:rStyle w:val="Strong"/>
          <w:b w:val="0"/>
          <w:iCs/>
          <w:sz w:val="22"/>
          <w:szCs w:val="22"/>
        </w:rPr>
        <w:t xml:space="preserve">then </w:t>
      </w:r>
      <w:r w:rsidR="003D6F48" w:rsidRPr="00777500">
        <w:rPr>
          <w:rStyle w:val="Strong"/>
          <w:b w:val="0"/>
          <w:iCs/>
          <w:sz w:val="22"/>
          <w:szCs w:val="22"/>
        </w:rPr>
        <w:t xml:space="preserve">get your money </w:t>
      </w:r>
      <w:r w:rsidR="00777500" w:rsidRPr="00777500">
        <w:rPr>
          <w:rStyle w:val="Strong"/>
          <w:b w:val="0"/>
          <w:iCs/>
          <w:sz w:val="22"/>
          <w:szCs w:val="22"/>
        </w:rPr>
        <w:t>if no judgments or claims are pending</w:t>
      </w:r>
      <w:r w:rsidR="003D6F48" w:rsidRPr="00777500">
        <w:rPr>
          <w:rStyle w:val="Strong"/>
          <w:b w:val="0"/>
          <w:iCs/>
          <w:sz w:val="22"/>
          <w:szCs w:val="22"/>
        </w:rPr>
        <w:t>.</w:t>
      </w:r>
      <w:r w:rsidR="00DC1E7F" w:rsidRPr="00777500">
        <w:rPr>
          <w:rStyle w:val="Strong"/>
          <w:b w:val="0"/>
          <w:iCs/>
          <w:sz w:val="22"/>
          <w:szCs w:val="22"/>
        </w:rPr>
        <w:t>Or, y</w:t>
      </w:r>
      <w:r w:rsidR="00F563CD" w:rsidRPr="00777500">
        <w:rPr>
          <w:rStyle w:val="Strong"/>
          <w:b w:val="0"/>
          <w:iCs/>
          <w:sz w:val="22"/>
          <w:szCs w:val="22"/>
        </w:rPr>
        <w:t xml:space="preserve">ou </w:t>
      </w:r>
      <w:r w:rsidR="000B3AEB" w:rsidRPr="00777500">
        <w:rPr>
          <w:rStyle w:val="Strong"/>
          <w:b w:val="0"/>
          <w:iCs/>
          <w:sz w:val="22"/>
          <w:szCs w:val="22"/>
        </w:rPr>
        <w:t xml:space="preserve">can </w:t>
      </w:r>
      <w:r w:rsidR="00F563CD" w:rsidRPr="00777500">
        <w:rPr>
          <w:rStyle w:val="Strong"/>
          <w:b w:val="0"/>
          <w:iCs/>
          <w:sz w:val="22"/>
          <w:szCs w:val="22"/>
        </w:rPr>
        <w:t xml:space="preserve">get </w:t>
      </w:r>
      <w:r w:rsidR="00DD076F">
        <w:rPr>
          <w:rStyle w:val="Strong"/>
          <w:b w:val="0"/>
          <w:iCs/>
          <w:sz w:val="22"/>
          <w:szCs w:val="22"/>
        </w:rPr>
        <w:t>the</w:t>
      </w:r>
      <w:r w:rsidR="00DD076F" w:rsidRPr="00777500">
        <w:rPr>
          <w:rStyle w:val="Strong"/>
          <w:b w:val="0"/>
          <w:iCs/>
          <w:sz w:val="22"/>
          <w:szCs w:val="22"/>
        </w:rPr>
        <w:t xml:space="preserve"> </w:t>
      </w:r>
      <w:r w:rsidR="00DD076F">
        <w:rPr>
          <w:rStyle w:val="Strong"/>
          <w:b w:val="0"/>
          <w:iCs/>
          <w:sz w:val="22"/>
          <w:szCs w:val="22"/>
        </w:rPr>
        <w:t xml:space="preserve">account </w:t>
      </w:r>
      <w:r w:rsidR="003D6F48" w:rsidRPr="00777500">
        <w:rPr>
          <w:rStyle w:val="Strong"/>
          <w:b w:val="0"/>
          <w:iCs/>
          <w:sz w:val="22"/>
          <w:szCs w:val="22"/>
        </w:rPr>
        <w:t>money back</w:t>
      </w:r>
      <w:r w:rsidR="00F563CD" w:rsidRPr="00777500">
        <w:rPr>
          <w:rStyle w:val="Strong"/>
          <w:b w:val="0"/>
          <w:iCs/>
          <w:sz w:val="22"/>
          <w:szCs w:val="22"/>
        </w:rPr>
        <w:t xml:space="preserve"> by </w:t>
      </w:r>
      <w:r w:rsidR="00F563CD">
        <w:rPr>
          <w:rStyle w:val="Strong"/>
          <w:b w:val="0"/>
          <w:iCs/>
          <w:sz w:val="22"/>
          <w:szCs w:val="22"/>
        </w:rPr>
        <w:t xml:space="preserve">providing a surety bond covering both the previous and current registration periods.  </w:t>
      </w:r>
    </w:p>
    <w:p w14:paraId="33C37F86" w14:textId="77777777" w:rsidR="007F6339" w:rsidRDefault="00890F61" w:rsidP="006D3BE7">
      <w:pPr>
        <w:pStyle w:val="NormalWeb"/>
        <w:spacing w:before="0" w:beforeAutospacing="0" w:after="0" w:afterAutospacing="0"/>
        <w:rPr>
          <w:b/>
        </w:rPr>
      </w:pPr>
      <w:r>
        <w:rPr>
          <w:rStyle w:val="Strong"/>
          <w:b w:val="0"/>
          <w:iCs/>
          <w:sz w:val="22"/>
          <w:szCs w:val="22"/>
        </w:rPr>
        <w:t xml:space="preserve"> </w:t>
      </w:r>
    </w:p>
    <w:p w14:paraId="123343AE" w14:textId="77777777" w:rsidR="00DD076F" w:rsidRDefault="001515ED" w:rsidP="007F6339">
      <w:pPr>
        <w:spacing w:after="0"/>
      </w:pPr>
      <w:r w:rsidRPr="00425F5D">
        <w:rPr>
          <w:b/>
        </w:rPr>
        <w:t xml:space="preserve">With the updated bond requirements, </w:t>
      </w:r>
      <w:r>
        <w:rPr>
          <w:b/>
        </w:rPr>
        <w:t>may I</w:t>
      </w:r>
      <w:r w:rsidRPr="00425F5D">
        <w:rPr>
          <w:b/>
        </w:rPr>
        <w:t xml:space="preserve"> create an assignment of savings account with a national bank</w:t>
      </w:r>
      <w:r>
        <w:rPr>
          <w:b/>
        </w:rPr>
        <w:t xml:space="preserve">, such as </w:t>
      </w:r>
      <w:r w:rsidRPr="00425F5D">
        <w:rPr>
          <w:b/>
        </w:rPr>
        <w:t>Bank of America</w:t>
      </w:r>
      <w:r>
        <w:rPr>
          <w:b/>
        </w:rPr>
        <w:t>, o</w:t>
      </w:r>
      <w:r w:rsidRPr="00AE0E19">
        <w:rPr>
          <w:b/>
        </w:rPr>
        <w:t xml:space="preserve">r does it have to be </w:t>
      </w:r>
      <w:r>
        <w:rPr>
          <w:b/>
        </w:rPr>
        <w:t xml:space="preserve">with </w:t>
      </w:r>
      <w:r w:rsidRPr="00AE0E19">
        <w:rPr>
          <w:b/>
        </w:rPr>
        <w:t>a local W</w:t>
      </w:r>
      <w:r>
        <w:rPr>
          <w:b/>
        </w:rPr>
        <w:t>ashington</w:t>
      </w:r>
      <w:r w:rsidRPr="00AE0E19">
        <w:rPr>
          <w:b/>
        </w:rPr>
        <w:t xml:space="preserve"> bank?</w:t>
      </w:r>
      <w:r>
        <w:t xml:space="preserve"> </w:t>
      </w:r>
    </w:p>
    <w:p w14:paraId="140608FB" w14:textId="5622DADD" w:rsidR="007F6339" w:rsidRDefault="001515ED" w:rsidP="007F6339">
      <w:pPr>
        <w:spacing w:after="0"/>
        <w:rPr>
          <w:rFonts w:ascii="Times New Roman" w:hAnsi="Times New Roman" w:cs="Times New Roman"/>
        </w:rPr>
      </w:pPr>
      <w:r w:rsidRPr="007F6339">
        <w:rPr>
          <w:rFonts w:ascii="Times New Roman" w:hAnsi="Times New Roman" w:cs="Times New Roman"/>
        </w:rPr>
        <w:t xml:space="preserve">The account can be created with any bank that has a branch physically located in Washington.  </w:t>
      </w:r>
    </w:p>
    <w:p w14:paraId="583AE3CD" w14:textId="77777777" w:rsidR="00DD076F" w:rsidRPr="007F6339" w:rsidRDefault="00DD076F" w:rsidP="007F6339">
      <w:pPr>
        <w:spacing w:after="0"/>
        <w:rPr>
          <w:rFonts w:ascii="Times New Roman" w:hAnsi="Times New Roman" w:cs="Times New Roman"/>
        </w:rPr>
      </w:pPr>
    </w:p>
    <w:p w14:paraId="469351FC" w14:textId="77777777" w:rsidR="001A6061" w:rsidRPr="001A6061" w:rsidRDefault="001A6061" w:rsidP="001A6061">
      <w:pPr>
        <w:rPr>
          <w:b/>
          <w:sz w:val="24"/>
          <w:szCs w:val="24"/>
        </w:rPr>
      </w:pPr>
      <w:r w:rsidRPr="001A6061">
        <w:rPr>
          <w:b/>
          <w:sz w:val="24"/>
          <w:szCs w:val="24"/>
        </w:rPr>
        <w:t>Approval times</w:t>
      </w:r>
    </w:p>
    <w:p w14:paraId="1CBD115B" w14:textId="77777777" w:rsidR="00F93E2B" w:rsidRDefault="00F93E2B" w:rsidP="00F93E2B">
      <w:pPr>
        <w:spacing w:after="0"/>
      </w:pPr>
      <w:r w:rsidRPr="001A5171">
        <w:rPr>
          <w:b/>
        </w:rPr>
        <w:t xml:space="preserve">How long does it take for my application to be approved and </w:t>
      </w:r>
      <w:r>
        <w:rPr>
          <w:b/>
        </w:rPr>
        <w:t xml:space="preserve">my registration </w:t>
      </w:r>
      <w:r w:rsidRPr="001A5171">
        <w:rPr>
          <w:b/>
        </w:rPr>
        <w:t>activated?</w:t>
      </w:r>
      <w:r>
        <w:t xml:space="preserve"> </w:t>
      </w:r>
    </w:p>
    <w:p w14:paraId="1C4F9D9D" w14:textId="77777777" w:rsidR="00F93E2B" w:rsidRDefault="00F93E2B" w:rsidP="00F93E2B">
      <w:pPr>
        <w:spacing w:after="0"/>
        <w:rPr>
          <w:rFonts w:ascii="Times New Roman" w:hAnsi="Times New Roman" w:cs="Times New Roman"/>
        </w:rPr>
      </w:pPr>
      <w:r w:rsidRPr="001515ED">
        <w:rPr>
          <w:rFonts w:ascii="Times New Roman" w:hAnsi="Times New Roman" w:cs="Times New Roman"/>
        </w:rPr>
        <w:t>It typically takes two weeks if sent by mail. If you bring all your properly completed paperwork into an L&amp;I office, your registration could be activated as soon as the same day, but it may take longer.</w:t>
      </w:r>
    </w:p>
    <w:p w14:paraId="355E4370" w14:textId="77777777" w:rsidR="00F93E2B" w:rsidRPr="001515ED" w:rsidRDefault="00F93E2B" w:rsidP="00F93E2B">
      <w:pPr>
        <w:spacing w:after="0"/>
      </w:pPr>
      <w:r w:rsidRPr="001515ED">
        <w:rPr>
          <w:rFonts w:ascii="Times New Roman" w:hAnsi="Times New Roman" w:cs="Times New Roman"/>
        </w:rPr>
        <w:t xml:space="preserve"> </w:t>
      </w:r>
    </w:p>
    <w:p w14:paraId="7C4DEA63" w14:textId="77777777" w:rsidR="00CD45C4" w:rsidRDefault="00CD45C4" w:rsidP="00CD45C4">
      <w:pPr>
        <w:spacing w:after="0"/>
        <w:rPr>
          <w:rFonts w:cstheme="minorHAnsi"/>
          <w:b/>
        </w:rPr>
      </w:pPr>
      <w:r w:rsidRPr="008A5F24">
        <w:rPr>
          <w:rFonts w:cstheme="minorHAnsi"/>
          <w:b/>
        </w:rPr>
        <w:t>Are there any grace periods</w:t>
      </w:r>
      <w:r>
        <w:rPr>
          <w:rFonts w:cstheme="minorHAnsi"/>
          <w:b/>
        </w:rPr>
        <w:t xml:space="preserve"> to meet the new bond requirement?</w:t>
      </w:r>
    </w:p>
    <w:p w14:paraId="5425DBD6" w14:textId="77777777" w:rsidR="00CD45C4" w:rsidRPr="007F6339" w:rsidRDefault="00CD45C4" w:rsidP="00CD45C4">
      <w:pPr>
        <w:spacing w:after="0"/>
        <w:rPr>
          <w:rFonts w:ascii="Times New Roman" w:hAnsi="Times New Roman" w:cs="Times New Roman"/>
        </w:rPr>
      </w:pPr>
      <w:r w:rsidRPr="007F6339">
        <w:rPr>
          <w:rFonts w:ascii="Times New Roman" w:hAnsi="Times New Roman" w:cs="Times New Roman"/>
        </w:rPr>
        <w:t xml:space="preserve">No. If we have not received required information on or before the date of </w:t>
      </w:r>
      <w:r>
        <w:rPr>
          <w:rFonts w:ascii="Times New Roman" w:hAnsi="Times New Roman" w:cs="Times New Roman"/>
        </w:rPr>
        <w:t xml:space="preserve">your </w:t>
      </w:r>
      <w:r w:rsidRPr="007F6339">
        <w:rPr>
          <w:rFonts w:ascii="Times New Roman" w:hAnsi="Times New Roman" w:cs="Times New Roman"/>
        </w:rPr>
        <w:t xml:space="preserve">renewal, your contractor registration will go into expired status. You cannot work as a registered contractor until we have received and processed all required information, including your renewal payment. </w:t>
      </w:r>
    </w:p>
    <w:p w14:paraId="4B6F94F5" w14:textId="77777777" w:rsidR="00CD45C4" w:rsidRDefault="00CD45C4" w:rsidP="00F93E2B">
      <w:pPr>
        <w:spacing w:after="0"/>
        <w:rPr>
          <w:b/>
        </w:rPr>
      </w:pPr>
    </w:p>
    <w:p w14:paraId="12B24A48" w14:textId="77777777" w:rsidR="00F93E2B" w:rsidRDefault="00F93E2B" w:rsidP="00F93E2B">
      <w:pPr>
        <w:spacing w:after="0"/>
        <w:rPr>
          <w:rFonts w:cstheme="minorHAnsi"/>
          <w:b/>
        </w:rPr>
      </w:pPr>
      <w:r>
        <w:rPr>
          <w:rFonts w:cstheme="minorHAnsi"/>
          <w:b/>
        </w:rPr>
        <w:t xml:space="preserve">What if I submit paperwork before June 30, but my registration is not activated by July 1? Or what if I register at an L&amp;I office on June 30, but my registration can’t be activated that day? Will I have to meet the higher bond requirement? </w:t>
      </w:r>
    </w:p>
    <w:p w14:paraId="5CD86660" w14:textId="77777777" w:rsidR="00F93E2B" w:rsidRPr="007F6339" w:rsidRDefault="00F93E2B" w:rsidP="00F93E2B">
      <w:pPr>
        <w:spacing w:after="0"/>
        <w:rPr>
          <w:rFonts w:ascii="Times New Roman" w:hAnsi="Times New Roman" w:cs="Times New Roman"/>
        </w:rPr>
      </w:pPr>
      <w:r w:rsidRPr="007F6339">
        <w:rPr>
          <w:rFonts w:ascii="Times New Roman" w:hAnsi="Times New Roman" w:cs="Times New Roman"/>
        </w:rPr>
        <w:t xml:space="preserve">Yes, in both cases.  If your registration is activated July 1, 2024, or later, the new bond amount is required, no matter when the application is turned in.   </w:t>
      </w:r>
    </w:p>
    <w:p w14:paraId="74DC4FE2" w14:textId="77777777" w:rsidR="00F93E2B" w:rsidRDefault="00F93E2B" w:rsidP="00F93E2B">
      <w:pPr>
        <w:pStyle w:val="NormalWeb"/>
        <w:spacing w:before="0" w:beforeAutospacing="0" w:after="0" w:afterAutospacing="0"/>
        <w:rPr>
          <w:b/>
          <w:bCs/>
        </w:rPr>
      </w:pPr>
    </w:p>
    <w:p w14:paraId="6A56A624" w14:textId="7507F9BF" w:rsidR="001515ED" w:rsidRPr="00D345BD" w:rsidRDefault="00DE65DB" w:rsidP="00DE65DB">
      <w:pPr>
        <w:pStyle w:val="NormalWeb"/>
        <w:spacing w:before="0" w:beforeAutospacing="0" w:after="200" w:afterAutospacing="0"/>
        <w:rPr>
          <w:b/>
        </w:rPr>
      </w:pPr>
      <w:r>
        <w:rPr>
          <w:rFonts w:asciiTheme="minorHAnsi" w:hAnsiTheme="minorHAnsi" w:cstheme="minorHAnsi"/>
          <w:b/>
          <w:bCs/>
        </w:rPr>
        <w:t>For m</w:t>
      </w:r>
      <w:r w:rsidR="001A6061" w:rsidRPr="001A6061">
        <w:rPr>
          <w:rFonts w:asciiTheme="minorHAnsi" w:hAnsiTheme="minorHAnsi" w:cstheme="minorHAnsi"/>
          <w:b/>
          <w:bCs/>
        </w:rPr>
        <w:t xml:space="preserve">ore information </w:t>
      </w:r>
      <w:r w:rsidR="001515ED">
        <w:tab/>
      </w:r>
    </w:p>
    <w:p w14:paraId="20287946" w14:textId="5DB7FBD2" w:rsidR="0057703B" w:rsidRPr="0057703B" w:rsidRDefault="0057703B" w:rsidP="001515ED">
      <w:pPr>
        <w:pStyle w:val="ListParagraph"/>
        <w:numPr>
          <w:ilvl w:val="0"/>
          <w:numId w:val="37"/>
        </w:numPr>
        <w:spacing w:after="0"/>
        <w:rPr>
          <w:rFonts w:ascii="Times New Roman" w:hAnsi="Times New Roman" w:cs="Times New Roman"/>
        </w:rPr>
      </w:pPr>
      <w:r w:rsidRPr="00677C44">
        <w:rPr>
          <w:rFonts w:ascii="Times New Roman" w:hAnsi="Times New Roman" w:cs="Times New Roman"/>
        </w:rPr>
        <w:t xml:space="preserve">Go </w:t>
      </w:r>
      <w:r w:rsidRPr="00DE65DB">
        <w:rPr>
          <w:rFonts w:ascii="Times New Roman" w:hAnsi="Times New Roman" w:cs="Times New Roman"/>
        </w:rPr>
        <w:t>to</w:t>
      </w:r>
      <w:r w:rsidR="00DE65DB" w:rsidRPr="00DE65DB">
        <w:rPr>
          <w:rFonts w:ascii="Times New Roman" w:hAnsi="Times New Roman" w:cs="Times New Roman"/>
        </w:rPr>
        <w:t xml:space="preserve"> our </w:t>
      </w:r>
      <w:hyperlink r:id="rId9" w:history="1">
        <w:r w:rsidR="00DE65DB" w:rsidRPr="00DE65DB">
          <w:rPr>
            <w:rStyle w:val="Hyperlink"/>
            <w:rFonts w:ascii="Times New Roman" w:hAnsi="Times New Roman" w:cs="Times New Roman"/>
            <w:color w:val="0070C0"/>
          </w:rPr>
          <w:t>contractor registration</w:t>
        </w:r>
      </w:hyperlink>
      <w:r w:rsidR="00DE65DB" w:rsidRPr="00DE65DB">
        <w:rPr>
          <w:rFonts w:ascii="Times New Roman" w:hAnsi="Times New Roman" w:cs="Times New Roman"/>
        </w:rPr>
        <w:t xml:space="preserve"> page at</w:t>
      </w:r>
      <w:r w:rsidRPr="00DE65DB">
        <w:rPr>
          <w:rFonts w:ascii="Times New Roman" w:hAnsi="Times New Roman" w:cs="Times New Roman"/>
        </w:rPr>
        <w:t xml:space="preserve"> </w:t>
      </w:r>
      <w:r w:rsidR="00DE65DB" w:rsidRPr="00DE65DB">
        <w:rPr>
          <w:rFonts w:ascii="Times New Roman" w:hAnsi="Times New Roman" w:cs="Times New Roman"/>
        </w:rPr>
        <w:t>Lni.wa.gov/RegisterAsAContractor</w:t>
      </w:r>
      <w:r w:rsidRPr="00DE65DB">
        <w:rPr>
          <w:rStyle w:val="Hyperlink"/>
          <w:rFonts w:ascii="Times New Roman" w:hAnsi="Times New Roman" w:cs="Times New Roman"/>
          <w:b w:val="0"/>
        </w:rPr>
        <w:t>.</w:t>
      </w:r>
      <w:r>
        <w:tab/>
      </w:r>
    </w:p>
    <w:p w14:paraId="1930A605" w14:textId="164996BC" w:rsidR="001515ED" w:rsidRPr="00677C44" w:rsidRDefault="00DD076F" w:rsidP="001515ED">
      <w:pPr>
        <w:pStyle w:val="ListParagraph"/>
        <w:numPr>
          <w:ilvl w:val="0"/>
          <w:numId w:val="37"/>
        </w:numPr>
        <w:spacing w:after="0"/>
        <w:rPr>
          <w:rFonts w:ascii="Times New Roman" w:hAnsi="Times New Roman" w:cs="Times New Roman"/>
        </w:rPr>
      </w:pPr>
      <w:r w:rsidRPr="00677C44">
        <w:rPr>
          <w:rFonts w:ascii="Times New Roman" w:hAnsi="Times New Roman" w:cs="Times New Roman"/>
        </w:rPr>
        <w:t>C</w:t>
      </w:r>
      <w:r>
        <w:rPr>
          <w:rFonts w:ascii="Times New Roman" w:hAnsi="Times New Roman" w:cs="Times New Roman"/>
        </w:rPr>
        <w:t>all</w:t>
      </w:r>
      <w:r w:rsidRPr="00677C44">
        <w:rPr>
          <w:rFonts w:ascii="Times New Roman" w:hAnsi="Times New Roman" w:cs="Times New Roman"/>
        </w:rPr>
        <w:t xml:space="preserve"> </w:t>
      </w:r>
      <w:r w:rsidR="001515ED" w:rsidRPr="00677C44">
        <w:rPr>
          <w:rFonts w:ascii="Times New Roman" w:hAnsi="Times New Roman" w:cs="Times New Roman"/>
        </w:rPr>
        <w:t xml:space="preserve">Contractor </w:t>
      </w:r>
      <w:r w:rsidR="00082C9F">
        <w:rPr>
          <w:rFonts w:ascii="Times New Roman" w:hAnsi="Times New Roman" w:cs="Times New Roman"/>
        </w:rPr>
        <w:t xml:space="preserve">Registration </w:t>
      </w:r>
      <w:r w:rsidR="001515ED" w:rsidRPr="00677C44">
        <w:rPr>
          <w:rFonts w:ascii="Times New Roman" w:hAnsi="Times New Roman" w:cs="Times New Roman"/>
        </w:rPr>
        <w:t>at 1-800-647-0982 or</w:t>
      </w:r>
      <w:r w:rsidRPr="00DD076F">
        <w:rPr>
          <w:rFonts w:ascii="Times New Roman" w:hAnsi="Times New Roman" w:cs="Times New Roman"/>
          <w:b/>
        </w:rPr>
        <w:t xml:space="preserve"> </w:t>
      </w:r>
      <w:r w:rsidRPr="00DD076F">
        <w:rPr>
          <w:rFonts w:ascii="Times New Roman" w:hAnsi="Times New Roman" w:cs="Times New Roman"/>
        </w:rPr>
        <w:t>email us at</w:t>
      </w:r>
      <w:r w:rsidRPr="00DD076F">
        <w:rPr>
          <w:rFonts w:ascii="Times New Roman" w:hAnsi="Times New Roman" w:cs="Times New Roman"/>
          <w:b/>
        </w:rPr>
        <w:t xml:space="preserve"> contreg@lni.wa.gov</w:t>
      </w:r>
      <w:r w:rsidR="00A45449">
        <w:rPr>
          <w:rStyle w:val="Hyperlink"/>
          <w:rFonts w:ascii="Times New Roman" w:hAnsi="Times New Roman" w:cs="Times New Roman"/>
        </w:rPr>
        <w:t>.</w:t>
      </w:r>
    </w:p>
    <w:p w14:paraId="7A5DD9B7" w14:textId="2C56819D" w:rsidR="00D345BD" w:rsidRPr="00677C44" w:rsidRDefault="001515ED" w:rsidP="009159EB">
      <w:pPr>
        <w:pStyle w:val="ListParagraph"/>
        <w:numPr>
          <w:ilvl w:val="0"/>
          <w:numId w:val="37"/>
        </w:numPr>
        <w:spacing w:after="0"/>
        <w:rPr>
          <w:rFonts w:ascii="Times New Roman" w:hAnsi="Times New Roman" w:cs="Times New Roman"/>
        </w:rPr>
      </w:pPr>
      <w:r w:rsidRPr="00677C44">
        <w:rPr>
          <w:rFonts w:ascii="Times New Roman" w:hAnsi="Times New Roman" w:cs="Times New Roman"/>
        </w:rPr>
        <w:t xml:space="preserve">Contact your </w:t>
      </w:r>
      <w:hyperlink r:id="rId10" w:anchor="office-locations" w:history="1">
        <w:r w:rsidR="0057703B" w:rsidRPr="00DE65DB">
          <w:rPr>
            <w:rStyle w:val="Hyperlink"/>
            <w:rFonts w:ascii="Times New Roman" w:hAnsi="Times New Roman" w:cs="Times New Roman"/>
            <w:color w:val="0070C0"/>
          </w:rPr>
          <w:t>local L&amp;I office</w:t>
        </w:r>
      </w:hyperlink>
      <w:r w:rsidR="0057703B">
        <w:rPr>
          <w:rFonts w:ascii="Times New Roman" w:hAnsi="Times New Roman" w:cs="Times New Roman"/>
        </w:rPr>
        <w:t xml:space="preserve"> </w:t>
      </w:r>
      <w:r w:rsidRPr="00677C44">
        <w:rPr>
          <w:rFonts w:ascii="Times New Roman" w:hAnsi="Times New Roman" w:cs="Times New Roman"/>
        </w:rPr>
        <w:t xml:space="preserve">at </w:t>
      </w:r>
      <w:r w:rsidR="00DE65DB" w:rsidRPr="00DE65DB">
        <w:rPr>
          <w:rFonts w:ascii="Times New Roman" w:hAnsi="Times New Roman" w:cs="Times New Roman"/>
        </w:rPr>
        <w:t>Lni.wa.gov/Offices</w:t>
      </w:r>
      <w:r w:rsidR="0057703B">
        <w:rPr>
          <w:rFonts w:ascii="Times New Roman" w:hAnsi="Times New Roman" w:cs="Times New Roman"/>
        </w:rPr>
        <w:t xml:space="preserve">, </w:t>
      </w:r>
      <w:r w:rsidR="00DE65DB" w:rsidRPr="00677C44">
        <w:rPr>
          <w:rFonts w:ascii="Times New Roman" w:hAnsi="Times New Roman" w:cs="Times New Roman"/>
        </w:rPr>
        <w:t>call</w:t>
      </w:r>
      <w:r w:rsidR="00DE65DB">
        <w:rPr>
          <w:rFonts w:ascii="Times New Roman" w:hAnsi="Times New Roman" w:cs="Times New Roman"/>
        </w:rPr>
        <w:t xml:space="preserve"> </w:t>
      </w:r>
      <w:r w:rsidRPr="00677C44">
        <w:rPr>
          <w:rFonts w:ascii="Times New Roman" w:hAnsi="Times New Roman" w:cs="Times New Roman"/>
        </w:rPr>
        <w:t>360-902-5800</w:t>
      </w:r>
      <w:r w:rsidR="0057703B">
        <w:rPr>
          <w:rFonts w:ascii="Times New Roman" w:hAnsi="Times New Roman" w:cs="Times New Roman"/>
        </w:rPr>
        <w:t xml:space="preserve">, or </w:t>
      </w:r>
      <w:r w:rsidR="00DE65DB">
        <w:rPr>
          <w:rFonts w:ascii="Times New Roman" w:hAnsi="Times New Roman" w:cs="Times New Roman"/>
        </w:rPr>
        <w:t xml:space="preserve">schedule </w:t>
      </w:r>
      <w:r w:rsidR="0057703B">
        <w:rPr>
          <w:rFonts w:ascii="Times New Roman" w:hAnsi="Times New Roman" w:cs="Times New Roman"/>
        </w:rPr>
        <w:t xml:space="preserve">an </w:t>
      </w:r>
      <w:hyperlink r:id="rId11" w:anchor="/" w:history="1">
        <w:r w:rsidR="0057703B" w:rsidRPr="00DE65DB">
          <w:rPr>
            <w:rStyle w:val="Hyperlink"/>
            <w:rFonts w:ascii="Times New Roman" w:hAnsi="Times New Roman" w:cs="Times New Roman"/>
            <w:color w:val="0070C0"/>
          </w:rPr>
          <w:t>in-person appointment</w:t>
        </w:r>
      </w:hyperlink>
      <w:r w:rsidR="0057703B">
        <w:rPr>
          <w:rFonts w:ascii="Times New Roman" w:hAnsi="Times New Roman" w:cs="Times New Roman"/>
        </w:rPr>
        <w:t xml:space="preserve"> at </w:t>
      </w:r>
      <w:r w:rsidR="00DE65DB" w:rsidRPr="00DE65DB">
        <w:rPr>
          <w:rFonts w:ascii="Times New Roman" w:hAnsi="Times New Roman" w:cs="Times New Roman"/>
        </w:rPr>
        <w:t>Lni.wa.gov/SkipTheLine.</w:t>
      </w:r>
    </w:p>
    <w:p w14:paraId="3CC5881E" w14:textId="4E95B230" w:rsidR="00A45449" w:rsidRPr="00DD076F" w:rsidRDefault="00A45449" w:rsidP="00DD076F">
      <w:pPr>
        <w:pStyle w:val="NormalWeb"/>
        <w:numPr>
          <w:ilvl w:val="0"/>
          <w:numId w:val="37"/>
        </w:numPr>
        <w:spacing w:before="0" w:beforeAutospacing="0" w:after="0" w:afterAutospacing="0"/>
        <w:rPr>
          <w:bCs/>
          <w:sz w:val="22"/>
          <w:szCs w:val="22"/>
        </w:rPr>
      </w:pPr>
      <w:r w:rsidRPr="00DD076F">
        <w:rPr>
          <w:bCs/>
          <w:sz w:val="22"/>
          <w:szCs w:val="22"/>
        </w:rPr>
        <w:t xml:space="preserve">Read legislation </w:t>
      </w:r>
      <w:hyperlink r:id="rId12" w:history="1">
        <w:r w:rsidRPr="00DE65DB">
          <w:rPr>
            <w:rStyle w:val="Hyperlink"/>
            <w:color w:val="0070C0"/>
            <w:sz w:val="22"/>
            <w:szCs w:val="22"/>
          </w:rPr>
          <w:t>2SHB 1534</w:t>
        </w:r>
      </w:hyperlink>
      <w:r w:rsidRPr="00DD076F">
        <w:rPr>
          <w:bCs/>
          <w:sz w:val="22"/>
          <w:szCs w:val="22"/>
        </w:rPr>
        <w:t xml:space="preserve"> for bond and other contractor-related changes on our </w:t>
      </w:r>
      <w:hyperlink r:id="rId13" w:history="1">
        <w:r w:rsidRPr="00DE65DB">
          <w:rPr>
            <w:rStyle w:val="Hyperlink"/>
            <w:color w:val="0070C0"/>
            <w:sz w:val="22"/>
            <w:szCs w:val="22"/>
          </w:rPr>
          <w:t>contractor laws &amp; rules</w:t>
        </w:r>
      </w:hyperlink>
      <w:r w:rsidRPr="00DD076F">
        <w:rPr>
          <w:bCs/>
          <w:sz w:val="22"/>
          <w:szCs w:val="22"/>
        </w:rPr>
        <w:t xml:space="preserve"> page</w:t>
      </w:r>
      <w:r>
        <w:rPr>
          <w:bCs/>
          <w:sz w:val="22"/>
          <w:szCs w:val="22"/>
        </w:rPr>
        <w:t xml:space="preserve"> at Lni</w:t>
      </w:r>
      <w:r w:rsidRPr="00A45449">
        <w:t>.wa.gov/licensing-permits/contractors/contractor-laws-rules</w:t>
      </w:r>
      <w:r w:rsidRPr="00DD076F">
        <w:rPr>
          <w:bCs/>
          <w:sz w:val="22"/>
          <w:szCs w:val="22"/>
        </w:rPr>
        <w:t xml:space="preserve">. </w:t>
      </w:r>
    </w:p>
    <w:p w14:paraId="0103BC3F" w14:textId="77777777" w:rsidR="00A45449" w:rsidRDefault="00A45449" w:rsidP="00DD076F">
      <w:pPr>
        <w:pStyle w:val="ListParagraph"/>
        <w:spacing w:after="0"/>
      </w:pPr>
    </w:p>
    <w:p w14:paraId="19177603" w14:textId="77777777" w:rsidR="00A45449" w:rsidRDefault="00A45449" w:rsidP="00DE242B">
      <w:pPr>
        <w:pStyle w:val="Body"/>
        <w:jc w:val="right"/>
        <w:rPr>
          <w:i/>
          <w:sz w:val="28"/>
          <w:szCs w:val="28"/>
        </w:rPr>
      </w:pPr>
    </w:p>
    <w:p w14:paraId="3416FFD9" w14:textId="77777777" w:rsidR="00DE242B" w:rsidRPr="00DD076F" w:rsidRDefault="00DE242B" w:rsidP="00DE242B">
      <w:pPr>
        <w:pStyle w:val="Body"/>
        <w:jc w:val="right"/>
        <w:rPr>
          <w:i/>
        </w:rPr>
      </w:pPr>
      <w:r w:rsidRPr="00DD076F">
        <w:rPr>
          <w:i/>
        </w:rPr>
        <w:t>Fact sheet by L&amp;I Contractor Registration and Public Affairs, March 2024</w:t>
      </w:r>
    </w:p>
    <w:p w14:paraId="7161E87E" w14:textId="77777777" w:rsidR="00682329" w:rsidRDefault="00682329" w:rsidP="00682329">
      <w:pPr>
        <w:pStyle w:val="Body"/>
      </w:pPr>
    </w:p>
    <w:sectPr w:rsidR="00682329" w:rsidSect="0090206F">
      <w:footerReference w:type="default" r:id="rId14"/>
      <w:headerReference w:type="first" r:id="rId15"/>
      <w:pgSz w:w="12240" w:h="15840"/>
      <w:pgMar w:top="1440" w:right="1440" w:bottom="1440" w:left="1440" w:header="1181"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AB12A" w14:textId="77777777" w:rsidR="008A7E2E" w:rsidRDefault="008A7E2E" w:rsidP="00743F0D">
      <w:pPr>
        <w:spacing w:after="0" w:line="240" w:lineRule="auto"/>
      </w:pPr>
      <w:r>
        <w:separator/>
      </w:r>
    </w:p>
    <w:p w14:paraId="3F0B8CB2" w14:textId="77777777" w:rsidR="008A7E2E" w:rsidRDefault="008A7E2E"/>
  </w:endnote>
  <w:endnote w:type="continuationSeparator" w:id="0">
    <w:p w14:paraId="525F2E6E" w14:textId="77777777" w:rsidR="008A7E2E" w:rsidRDefault="008A7E2E" w:rsidP="00743F0D">
      <w:pPr>
        <w:spacing w:after="0" w:line="240" w:lineRule="auto"/>
      </w:pPr>
      <w:r>
        <w:continuationSeparator/>
      </w:r>
    </w:p>
    <w:p w14:paraId="288509DB" w14:textId="77777777" w:rsidR="008A7E2E" w:rsidRDefault="008A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3765945"/>
      <w:docPartObj>
        <w:docPartGallery w:val="Page Numbers (Bottom of Page)"/>
        <w:docPartUnique/>
      </w:docPartObj>
    </w:sdtPr>
    <w:sdtEndPr>
      <w:rPr>
        <w:rStyle w:val="FooterChar"/>
        <w:rFonts w:cstheme="minorBidi"/>
        <w:szCs w:val="22"/>
      </w:rPr>
    </w:sdtEndPr>
    <w:sdtContent>
      <w:p w14:paraId="7BCD68AC" w14:textId="78832490" w:rsidR="00191F40" w:rsidRPr="0090206F" w:rsidRDefault="00191F40" w:rsidP="0090206F">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B43AAD">
          <w:rPr>
            <w:rStyle w:val="FooterChar"/>
            <w:noProof/>
          </w:rPr>
          <w:t>2</w:t>
        </w:r>
        <w:r w:rsidRPr="00507E1E">
          <w:rPr>
            <w:rStyle w:val="Foot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F450" w14:textId="77777777" w:rsidR="008A7E2E" w:rsidRDefault="008A7E2E" w:rsidP="00743F0D">
      <w:pPr>
        <w:spacing w:after="0" w:line="240" w:lineRule="auto"/>
      </w:pPr>
      <w:r>
        <w:separator/>
      </w:r>
    </w:p>
    <w:p w14:paraId="3217A251" w14:textId="77777777" w:rsidR="008A7E2E" w:rsidRDefault="008A7E2E"/>
  </w:footnote>
  <w:footnote w:type="continuationSeparator" w:id="0">
    <w:p w14:paraId="4A0A099B" w14:textId="77777777" w:rsidR="008A7E2E" w:rsidRDefault="008A7E2E" w:rsidP="00743F0D">
      <w:pPr>
        <w:spacing w:after="0" w:line="240" w:lineRule="auto"/>
      </w:pPr>
      <w:r>
        <w:continuationSeparator/>
      </w:r>
    </w:p>
    <w:p w14:paraId="7E1F4EA7" w14:textId="77777777" w:rsidR="008A7E2E" w:rsidRDefault="008A7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8C9E" w14:textId="77777777" w:rsidR="00440BBB" w:rsidRPr="00440BBB" w:rsidRDefault="00DE584A" w:rsidP="00440BBB">
    <w:pPr>
      <w:tabs>
        <w:tab w:val="right" w:pos="10080"/>
      </w:tabs>
      <w:ind w:left="3510"/>
      <w:jc w:val="right"/>
      <w:rPr>
        <w:rFonts w:ascii="Arial" w:hAnsi="Arial" w:cs="Arial"/>
        <w:b/>
        <w:sz w:val="48"/>
        <w:szCs w:val="48"/>
      </w:rPr>
    </w:pPr>
    <w:r>
      <w:rPr>
        <w:noProof/>
      </w:rPr>
      <w:drawing>
        <wp:anchor distT="0" distB="0" distL="114300" distR="114300" simplePos="0" relativeHeight="251656192" behindDoc="1" locked="0" layoutInCell="1" allowOverlap="1" wp14:anchorId="2CC38059" wp14:editId="631F9139">
          <wp:simplePos x="0" y="0"/>
          <wp:positionH relativeFrom="page">
            <wp:posOffset>457200</wp:posOffset>
          </wp:positionH>
          <wp:positionV relativeFrom="page">
            <wp:posOffset>457200</wp:posOffset>
          </wp:positionV>
          <wp:extent cx="6853237" cy="913764"/>
          <wp:effectExtent l="0" t="0" r="5080" b="1270"/>
          <wp:wrapNone/>
          <wp:docPr id="1" name="Picture 1" descr="Washington State Department of Labor &amp;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Banner.jpg"/>
                  <pic:cNvPicPr/>
                </pic:nvPicPr>
                <pic:blipFill>
                  <a:blip r:embed="rId1">
                    <a:extLst>
                      <a:ext uri="{28A0092B-C50C-407E-A947-70E740481C1C}">
                        <a14:useLocalDpi xmlns:a14="http://schemas.microsoft.com/office/drawing/2010/main" val="0"/>
                      </a:ext>
                    </a:extLst>
                  </a:blip>
                  <a:stretch>
                    <a:fillRect/>
                  </a:stretch>
                </pic:blipFill>
                <pic:spPr>
                  <a:xfrm>
                    <a:off x="0" y="0"/>
                    <a:ext cx="6853237" cy="913764"/>
                  </a:xfrm>
                  <a:prstGeom prst="rect">
                    <a:avLst/>
                  </a:prstGeom>
                </pic:spPr>
              </pic:pic>
            </a:graphicData>
          </a:graphic>
          <wp14:sizeRelH relativeFrom="page">
            <wp14:pctWidth>0</wp14:pctWidth>
          </wp14:sizeRelH>
          <wp14:sizeRelV relativeFrom="page">
            <wp14:pctHeight>0</wp14:pctHeight>
          </wp14:sizeRelV>
        </wp:anchor>
      </w:drawing>
    </w:r>
    <w:r w:rsidR="00DA2DDE" w:rsidRPr="00DA2DDE">
      <w:rPr>
        <w:rFonts w:ascii="Arial" w:hAnsi="Arial" w:cs="Arial"/>
        <w:b/>
        <w:noProof/>
        <w:sz w:val="48"/>
        <w:szCs w:val="48"/>
      </w:rPr>
      <mc:AlternateContent>
        <mc:Choice Requires="wps">
          <w:drawing>
            <wp:anchor distT="0" distB="0" distL="114300" distR="114300" simplePos="0" relativeHeight="251660288" behindDoc="0" locked="0" layoutInCell="1" allowOverlap="1" wp14:anchorId="4D132F11" wp14:editId="74018693">
              <wp:simplePos x="0" y="0"/>
              <wp:positionH relativeFrom="column">
                <wp:posOffset>2278380</wp:posOffset>
              </wp:positionH>
              <wp:positionV relativeFrom="paragraph">
                <wp:posOffset>-147955</wp:posOffset>
              </wp:positionV>
              <wp:extent cx="3893820" cy="647700"/>
              <wp:effectExtent l="0" t="0" r="1143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647700"/>
                      </a:xfrm>
                      <a:prstGeom prst="rect">
                        <a:avLst/>
                      </a:prstGeom>
                      <a:noFill/>
                      <a:ln w="9525">
                        <a:noFill/>
                        <a:miter lim="800000"/>
                        <a:headEnd/>
                        <a:tailEnd/>
                      </a:ln>
                    </wps:spPr>
                    <wps:txbx>
                      <w:txbxContent>
                        <w:p w14:paraId="7994A8B7" w14:textId="77777777" w:rsidR="00690004" w:rsidRDefault="00690004" w:rsidP="00690004">
                          <w:pPr>
                            <w:pStyle w:val="Heading1"/>
                            <w:spacing w:after="120"/>
                            <w:jc w:val="left"/>
                            <w:rPr>
                              <w:i/>
                              <w:sz w:val="28"/>
                            </w:rPr>
                          </w:pPr>
                          <w:r>
                            <w:rPr>
                              <w:i/>
                              <w:sz w:val="28"/>
                            </w:rPr>
                            <w:t xml:space="preserve">FAQ: </w:t>
                          </w:r>
                          <w:r w:rsidRPr="00690004">
                            <w:rPr>
                              <w:i/>
                              <w:sz w:val="28"/>
                            </w:rPr>
                            <w:t xml:space="preserve">Contractor registration bonds </w:t>
                          </w:r>
                        </w:p>
                        <w:p w14:paraId="5719634C" w14:textId="77777777" w:rsidR="00DA2DDE" w:rsidRPr="00690004" w:rsidRDefault="00690004" w:rsidP="00690004">
                          <w:pPr>
                            <w:pStyle w:val="Heading1"/>
                            <w:spacing w:after="120"/>
                            <w:jc w:val="left"/>
                            <w:rPr>
                              <w:i/>
                            </w:rPr>
                          </w:pPr>
                          <w:r w:rsidRPr="00690004">
                            <w:rPr>
                              <w:i/>
                              <w:sz w:val="28"/>
                            </w:rPr>
                            <w:t>to increase on July 1, 2024</w:t>
                          </w:r>
                        </w:p>
                        <w:p w14:paraId="04034D54" w14:textId="77777777" w:rsidR="00690004" w:rsidRDefault="00690004"/>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32F11" id="_x0000_t202" coordsize="21600,21600" o:spt="202" path="m,l,21600r21600,l21600,xe">
              <v:stroke joinstyle="miter"/>
              <v:path gradientshapeok="t" o:connecttype="rect"/>
            </v:shapetype>
            <v:shape id="Text Box 2" o:spid="_x0000_s1026" type="#_x0000_t202" style="position:absolute;left:0;text-align:left;margin-left:179.4pt;margin-top:-11.65pt;width:306.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" filled="f" stroked="f">
              <v:textbox inset="0,0,0,0">
                <w:txbxContent>
                  <w:p w14:paraId="7994A8B7" w14:textId="77777777" w:rsidR="00690004" w:rsidRDefault="00690004" w:rsidP="00690004">
                    <w:pPr>
                      <w:pStyle w:val="Heading1"/>
                      <w:spacing w:after="120"/>
                      <w:jc w:val="left"/>
                      <w:rPr>
                        <w:i/>
                        <w:sz w:val="28"/>
                      </w:rPr>
                    </w:pPr>
                    <w:r>
                      <w:rPr>
                        <w:i/>
                        <w:sz w:val="28"/>
                      </w:rPr>
                      <w:t xml:space="preserve">FAQ: </w:t>
                    </w:r>
                    <w:r w:rsidRPr="00690004">
                      <w:rPr>
                        <w:i/>
                        <w:sz w:val="28"/>
                      </w:rPr>
                      <w:t xml:space="preserve">Contractor registration bonds </w:t>
                    </w:r>
                  </w:p>
                  <w:p w14:paraId="5719634C" w14:textId="77777777" w:rsidR="00DA2DDE" w:rsidRPr="00690004" w:rsidRDefault="00690004" w:rsidP="00690004">
                    <w:pPr>
                      <w:pStyle w:val="Heading1"/>
                      <w:spacing w:after="120"/>
                      <w:jc w:val="left"/>
                      <w:rPr>
                        <w:i/>
                      </w:rPr>
                    </w:pPr>
                    <w:r w:rsidRPr="00690004">
                      <w:rPr>
                        <w:i/>
                        <w:sz w:val="28"/>
                      </w:rPr>
                      <w:t>to increase on July 1, 2024</w:t>
                    </w:r>
                  </w:p>
                  <w:p w14:paraId="04034D54" w14:textId="77777777" w:rsidR="00690004" w:rsidRDefault="00690004"/>
                </w:txbxContent>
              </v:textbox>
            </v:shape>
          </w:pict>
        </mc:Fallback>
      </mc:AlternateContent>
    </w:r>
  </w:p>
  <w:p w14:paraId="4D2B61F7" w14:textId="77777777" w:rsidR="00191F40" w:rsidRDefault="00191F40" w:rsidP="00440BBB">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57DE"/>
    <w:multiLevelType w:val="hybridMultilevel"/>
    <w:tmpl w:val="5D725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82FCF"/>
    <w:multiLevelType w:val="hybridMultilevel"/>
    <w:tmpl w:val="64EA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31849B"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31849B"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867D5"/>
    <w:multiLevelType w:val="hybridMultilevel"/>
    <w:tmpl w:val="2104E3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D1DC8"/>
    <w:multiLevelType w:val="hybridMultilevel"/>
    <w:tmpl w:val="F2F42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BC3A16"/>
    <w:multiLevelType w:val="hybridMultilevel"/>
    <w:tmpl w:val="505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004AF0"/>
    <w:multiLevelType w:val="hybridMultilevel"/>
    <w:tmpl w:val="0E9251B8"/>
    <w:lvl w:ilvl="0" w:tplc="6B506C78">
      <w:start w:val="1"/>
      <w:numFmt w:val="bullet"/>
      <w:pStyle w:val="BulletedLis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F13A49"/>
    <w:multiLevelType w:val="hybridMultilevel"/>
    <w:tmpl w:val="6E123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420EA"/>
    <w:multiLevelType w:val="hybridMultilevel"/>
    <w:tmpl w:val="D4B85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
  </w:num>
  <w:num w:numId="3">
    <w:abstractNumId w:val="0"/>
  </w:num>
  <w:num w:numId="4">
    <w:abstractNumId w:val="35"/>
  </w:num>
  <w:num w:numId="5">
    <w:abstractNumId w:val="7"/>
  </w:num>
  <w:num w:numId="6">
    <w:abstractNumId w:val="23"/>
  </w:num>
  <w:num w:numId="7">
    <w:abstractNumId w:val="8"/>
  </w:num>
  <w:num w:numId="8">
    <w:abstractNumId w:val="9"/>
  </w:num>
  <w:num w:numId="9">
    <w:abstractNumId w:val="4"/>
  </w:num>
  <w:num w:numId="10">
    <w:abstractNumId w:val="34"/>
  </w:num>
  <w:num w:numId="11">
    <w:abstractNumId w:val="19"/>
  </w:num>
  <w:num w:numId="12">
    <w:abstractNumId w:val="28"/>
  </w:num>
  <w:num w:numId="13">
    <w:abstractNumId w:val="25"/>
  </w:num>
  <w:num w:numId="14">
    <w:abstractNumId w:val="33"/>
  </w:num>
  <w:num w:numId="15">
    <w:abstractNumId w:val="2"/>
  </w:num>
  <w:num w:numId="16">
    <w:abstractNumId w:val="17"/>
  </w:num>
  <w:num w:numId="17">
    <w:abstractNumId w:val="38"/>
  </w:num>
  <w:num w:numId="18">
    <w:abstractNumId w:val="21"/>
  </w:num>
  <w:num w:numId="19">
    <w:abstractNumId w:val="10"/>
  </w:num>
  <w:num w:numId="20">
    <w:abstractNumId w:val="26"/>
  </w:num>
  <w:num w:numId="21">
    <w:abstractNumId w:val="27"/>
  </w:num>
  <w:num w:numId="22">
    <w:abstractNumId w:val="1"/>
  </w:num>
  <w:num w:numId="23">
    <w:abstractNumId w:val="29"/>
  </w:num>
  <w:num w:numId="24">
    <w:abstractNumId w:val="36"/>
  </w:num>
  <w:num w:numId="25">
    <w:abstractNumId w:val="31"/>
  </w:num>
  <w:num w:numId="26">
    <w:abstractNumId w:val="18"/>
  </w:num>
  <w:num w:numId="27">
    <w:abstractNumId w:val="24"/>
  </w:num>
  <w:num w:numId="28">
    <w:abstractNumId w:val="20"/>
  </w:num>
  <w:num w:numId="29">
    <w:abstractNumId w:val="6"/>
  </w:num>
  <w:num w:numId="30">
    <w:abstractNumId w:val="5"/>
  </w:num>
  <w:num w:numId="31">
    <w:abstractNumId w:val="14"/>
  </w:num>
  <w:num w:numId="32">
    <w:abstractNumId w:val="14"/>
  </w:num>
  <w:num w:numId="33">
    <w:abstractNumId w:val="14"/>
    <w:lvlOverride w:ilvl="0">
      <w:startOverride w:val="1"/>
    </w:lvlOverride>
  </w:num>
  <w:num w:numId="34">
    <w:abstractNumId w:val="13"/>
  </w:num>
  <w:num w:numId="35">
    <w:abstractNumId w:val="15"/>
  </w:num>
  <w:num w:numId="36">
    <w:abstractNumId w:val="11"/>
  </w:num>
  <w:num w:numId="37">
    <w:abstractNumId w:val="16"/>
  </w:num>
  <w:num w:numId="38">
    <w:abstractNumId w:val="22"/>
  </w:num>
  <w:num w:numId="39">
    <w:abstractNumId w:val="12"/>
  </w:num>
  <w:num w:numId="40">
    <w:abstractNumId w:val="32"/>
  </w:num>
  <w:num w:numId="41">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lickAndTypeStyle w:val="Body"/>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04"/>
    <w:rsid w:val="00006767"/>
    <w:rsid w:val="00012145"/>
    <w:rsid w:val="000215A1"/>
    <w:rsid w:val="0003309B"/>
    <w:rsid w:val="00057F2D"/>
    <w:rsid w:val="00064E69"/>
    <w:rsid w:val="00066841"/>
    <w:rsid w:val="00082C9F"/>
    <w:rsid w:val="0009707F"/>
    <w:rsid w:val="00097A22"/>
    <w:rsid w:val="000B3AEB"/>
    <w:rsid w:val="000E1A43"/>
    <w:rsid w:val="000E226B"/>
    <w:rsid w:val="000E7E8A"/>
    <w:rsid w:val="001045C8"/>
    <w:rsid w:val="00111E8D"/>
    <w:rsid w:val="00115FEE"/>
    <w:rsid w:val="001515ED"/>
    <w:rsid w:val="00174AB5"/>
    <w:rsid w:val="001857D2"/>
    <w:rsid w:val="00186EAA"/>
    <w:rsid w:val="00191F40"/>
    <w:rsid w:val="001A4BB4"/>
    <w:rsid w:val="001A5BA6"/>
    <w:rsid w:val="001A6061"/>
    <w:rsid w:val="001C09B4"/>
    <w:rsid w:val="001C341A"/>
    <w:rsid w:val="001C5049"/>
    <w:rsid w:val="001D3EC1"/>
    <w:rsid w:val="00202042"/>
    <w:rsid w:val="00202D87"/>
    <w:rsid w:val="0023413C"/>
    <w:rsid w:val="00237F9D"/>
    <w:rsid w:val="002454D1"/>
    <w:rsid w:val="00256E4D"/>
    <w:rsid w:val="002657A0"/>
    <w:rsid w:val="00293C54"/>
    <w:rsid w:val="002A2970"/>
    <w:rsid w:val="002A3D66"/>
    <w:rsid w:val="002C57BE"/>
    <w:rsid w:val="002D7C75"/>
    <w:rsid w:val="002E485C"/>
    <w:rsid w:val="003224DA"/>
    <w:rsid w:val="00324F39"/>
    <w:rsid w:val="00334006"/>
    <w:rsid w:val="00337774"/>
    <w:rsid w:val="00342786"/>
    <w:rsid w:val="00344119"/>
    <w:rsid w:val="0034658D"/>
    <w:rsid w:val="003512FA"/>
    <w:rsid w:val="003A1A8A"/>
    <w:rsid w:val="003A6A24"/>
    <w:rsid w:val="003B6687"/>
    <w:rsid w:val="003C041D"/>
    <w:rsid w:val="003C55CF"/>
    <w:rsid w:val="003D5137"/>
    <w:rsid w:val="003D6F48"/>
    <w:rsid w:val="00421BC6"/>
    <w:rsid w:val="00435F79"/>
    <w:rsid w:val="00440BBB"/>
    <w:rsid w:val="00473617"/>
    <w:rsid w:val="00474E73"/>
    <w:rsid w:val="004A68F9"/>
    <w:rsid w:val="004C0139"/>
    <w:rsid w:val="004F2874"/>
    <w:rsid w:val="004F7A4C"/>
    <w:rsid w:val="00507E1E"/>
    <w:rsid w:val="005405DB"/>
    <w:rsid w:val="00541423"/>
    <w:rsid w:val="005462A1"/>
    <w:rsid w:val="0057703B"/>
    <w:rsid w:val="00582F89"/>
    <w:rsid w:val="00586EE8"/>
    <w:rsid w:val="00590B3A"/>
    <w:rsid w:val="005A068F"/>
    <w:rsid w:val="005A336D"/>
    <w:rsid w:val="006032C1"/>
    <w:rsid w:val="00604617"/>
    <w:rsid w:val="00606B52"/>
    <w:rsid w:val="006072D7"/>
    <w:rsid w:val="006618C7"/>
    <w:rsid w:val="0066192D"/>
    <w:rsid w:val="00667419"/>
    <w:rsid w:val="00667959"/>
    <w:rsid w:val="00677C44"/>
    <w:rsid w:val="00681BB6"/>
    <w:rsid w:val="00682329"/>
    <w:rsid w:val="00685716"/>
    <w:rsid w:val="00690004"/>
    <w:rsid w:val="006A65E4"/>
    <w:rsid w:val="006B268F"/>
    <w:rsid w:val="006B57C6"/>
    <w:rsid w:val="006D3BE7"/>
    <w:rsid w:val="006E7E59"/>
    <w:rsid w:val="006F4BD7"/>
    <w:rsid w:val="006F5322"/>
    <w:rsid w:val="00743F0D"/>
    <w:rsid w:val="00765C6F"/>
    <w:rsid w:val="007671C0"/>
    <w:rsid w:val="00777500"/>
    <w:rsid w:val="007D1CDA"/>
    <w:rsid w:val="007D351E"/>
    <w:rsid w:val="007D6B1A"/>
    <w:rsid w:val="007E4A4A"/>
    <w:rsid w:val="007E6CC3"/>
    <w:rsid w:val="007F61A7"/>
    <w:rsid w:val="007F6339"/>
    <w:rsid w:val="00800BCD"/>
    <w:rsid w:val="008162BC"/>
    <w:rsid w:val="008425B2"/>
    <w:rsid w:val="00855742"/>
    <w:rsid w:val="0085636F"/>
    <w:rsid w:val="0088014B"/>
    <w:rsid w:val="00890F61"/>
    <w:rsid w:val="00895BAC"/>
    <w:rsid w:val="008A7E2E"/>
    <w:rsid w:val="008C052E"/>
    <w:rsid w:val="008C4AE7"/>
    <w:rsid w:val="008D2B44"/>
    <w:rsid w:val="0090206F"/>
    <w:rsid w:val="009173BB"/>
    <w:rsid w:val="009356BC"/>
    <w:rsid w:val="00955A85"/>
    <w:rsid w:val="00960706"/>
    <w:rsid w:val="009C3143"/>
    <w:rsid w:val="009C5B5B"/>
    <w:rsid w:val="009E62C2"/>
    <w:rsid w:val="00A26547"/>
    <w:rsid w:val="00A31A49"/>
    <w:rsid w:val="00A34950"/>
    <w:rsid w:val="00A35377"/>
    <w:rsid w:val="00A3639C"/>
    <w:rsid w:val="00A37D15"/>
    <w:rsid w:val="00A45449"/>
    <w:rsid w:val="00A55DA2"/>
    <w:rsid w:val="00A60084"/>
    <w:rsid w:val="00A64446"/>
    <w:rsid w:val="00A70E23"/>
    <w:rsid w:val="00A73ECF"/>
    <w:rsid w:val="00A8241C"/>
    <w:rsid w:val="00A97A4A"/>
    <w:rsid w:val="00AA02F4"/>
    <w:rsid w:val="00AB3625"/>
    <w:rsid w:val="00AB6BB6"/>
    <w:rsid w:val="00AC35B1"/>
    <w:rsid w:val="00B16CC6"/>
    <w:rsid w:val="00B340FB"/>
    <w:rsid w:val="00B43AAD"/>
    <w:rsid w:val="00B4679B"/>
    <w:rsid w:val="00B4734C"/>
    <w:rsid w:val="00B51874"/>
    <w:rsid w:val="00B53106"/>
    <w:rsid w:val="00B65A06"/>
    <w:rsid w:val="00B66E5D"/>
    <w:rsid w:val="00B6780F"/>
    <w:rsid w:val="00B95BE4"/>
    <w:rsid w:val="00B97697"/>
    <w:rsid w:val="00BA087D"/>
    <w:rsid w:val="00BA7B30"/>
    <w:rsid w:val="00BB11BF"/>
    <w:rsid w:val="00BC75D9"/>
    <w:rsid w:val="00BE24E3"/>
    <w:rsid w:val="00BF2D54"/>
    <w:rsid w:val="00BF4805"/>
    <w:rsid w:val="00C00811"/>
    <w:rsid w:val="00C16370"/>
    <w:rsid w:val="00C34513"/>
    <w:rsid w:val="00C657DC"/>
    <w:rsid w:val="00C67B7F"/>
    <w:rsid w:val="00C811FF"/>
    <w:rsid w:val="00C859BD"/>
    <w:rsid w:val="00C878F0"/>
    <w:rsid w:val="00CB087A"/>
    <w:rsid w:val="00CB13B1"/>
    <w:rsid w:val="00CC77B1"/>
    <w:rsid w:val="00CD049F"/>
    <w:rsid w:val="00CD45C4"/>
    <w:rsid w:val="00CD5230"/>
    <w:rsid w:val="00CE28DE"/>
    <w:rsid w:val="00CE5DE2"/>
    <w:rsid w:val="00D345BD"/>
    <w:rsid w:val="00D36A84"/>
    <w:rsid w:val="00D46858"/>
    <w:rsid w:val="00D85C09"/>
    <w:rsid w:val="00D949C7"/>
    <w:rsid w:val="00DA0D5F"/>
    <w:rsid w:val="00DA2DDE"/>
    <w:rsid w:val="00DA5418"/>
    <w:rsid w:val="00DA7764"/>
    <w:rsid w:val="00DB7B8B"/>
    <w:rsid w:val="00DB7C00"/>
    <w:rsid w:val="00DC1E7F"/>
    <w:rsid w:val="00DD076F"/>
    <w:rsid w:val="00DE242B"/>
    <w:rsid w:val="00DE281D"/>
    <w:rsid w:val="00DE584A"/>
    <w:rsid w:val="00DE65DB"/>
    <w:rsid w:val="00DF14D2"/>
    <w:rsid w:val="00E63435"/>
    <w:rsid w:val="00E8299F"/>
    <w:rsid w:val="00EB63CD"/>
    <w:rsid w:val="00ED2FF3"/>
    <w:rsid w:val="00EE2233"/>
    <w:rsid w:val="00EE3EFF"/>
    <w:rsid w:val="00EF1D47"/>
    <w:rsid w:val="00F14A0D"/>
    <w:rsid w:val="00F422FF"/>
    <w:rsid w:val="00F45E76"/>
    <w:rsid w:val="00F50841"/>
    <w:rsid w:val="00F563CD"/>
    <w:rsid w:val="00F642F8"/>
    <w:rsid w:val="00F7391A"/>
    <w:rsid w:val="00F73DE5"/>
    <w:rsid w:val="00F93E2B"/>
    <w:rsid w:val="00FA4F83"/>
    <w:rsid w:val="00FB2011"/>
    <w:rsid w:val="00FC586C"/>
    <w:rsid w:val="00FF2581"/>
    <w:rsid w:val="00FF72E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83B417"/>
  <w15:docId w15:val="{7542CED8-B9B7-46D8-AACE-1C083CFE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9"/>
    <w:lsdException w:name="heading 2" w:semiHidden="1" w:uiPriority="0" w:unhideWhenUsed="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__DO NOT USE 1"/>
    <w:uiPriority w:val="9"/>
    <w:qFormat/>
    <w:rsid w:val="002454D1"/>
  </w:style>
  <w:style w:type="paragraph" w:styleId="Heading1">
    <w:name w:val="heading 1"/>
    <w:aliases w:val="Page Title"/>
    <w:basedOn w:val="Normal"/>
    <w:next w:val="Normal"/>
    <w:link w:val="Heading1Char"/>
    <w:rsid w:val="00B340FB"/>
    <w:pPr>
      <w:spacing w:after="0" w:line="240" w:lineRule="auto"/>
      <w:jc w:val="right"/>
      <w:outlineLvl w:val="0"/>
    </w:pPr>
    <w:rPr>
      <w:rFonts w:ascii="Arial" w:eastAsiaTheme="majorEastAsia" w:hAnsi="Arial" w:cstheme="majorBidi"/>
      <w:b/>
      <w:bCs/>
      <w:color w:val="000000" w:themeColor="text1"/>
      <w:sz w:val="48"/>
      <w:szCs w:val="28"/>
    </w:rPr>
  </w:style>
  <w:style w:type="paragraph" w:styleId="Heading2">
    <w:name w:val="heading 2"/>
    <w:aliases w:val="Subhead Level 1"/>
    <w:basedOn w:val="Normal"/>
    <w:next w:val="Normal"/>
    <w:link w:val="Heading2Char"/>
    <w:rsid w:val="00334006"/>
    <w:pPr>
      <w:keepNext/>
      <w:keepLines/>
      <w:spacing w:before="320" w:after="80"/>
      <w:outlineLvl w:val="1"/>
    </w:pPr>
    <w:rPr>
      <w:rFonts w:ascii="Arial" w:eastAsiaTheme="majorEastAsia" w:hAnsi="Arial" w:cstheme="majorBidi"/>
      <w:b/>
      <w:bCs/>
      <w:color w:val="093678"/>
      <w:sz w:val="26"/>
      <w:szCs w:val="26"/>
    </w:rPr>
  </w:style>
  <w:style w:type="paragraph" w:styleId="Heading3">
    <w:name w:val="heading 3"/>
    <w:aliases w:val="Subhead Level 2"/>
    <w:basedOn w:val="Normal"/>
    <w:next w:val="Normal"/>
    <w:link w:val="Heading3Char"/>
    <w:qFormat/>
    <w:rsid w:val="00B340FB"/>
    <w:pPr>
      <w:keepNext/>
      <w:keepLines/>
      <w:spacing w:before="240" w:after="6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800080" w:themeColor="followedHyperlink"/>
      <w:u w:val="single"/>
    </w:rPr>
  </w:style>
  <w:style w:type="paragraph" w:customStyle="1" w:styleId="BulletedList">
    <w:name w:val="Bulleted List"/>
    <w:basedOn w:val="Body"/>
    <w:uiPriority w:val="1"/>
    <w:qFormat/>
    <w:rsid w:val="003224DA"/>
    <w:pPr>
      <w:numPr>
        <w:numId w:val="12"/>
      </w:numPr>
      <w:spacing w:after="60"/>
      <w:ind w:left="461" w:hanging="245"/>
    </w:pPr>
  </w:style>
  <w:style w:type="paragraph" w:customStyle="1" w:styleId="Body">
    <w:name w:val="Body"/>
    <w:uiPriority w:val="1"/>
    <w:qFormat/>
    <w:rsid w:val="003224DA"/>
    <w:pPr>
      <w:widowControl w:val="0"/>
      <w:spacing w:after="180" w:line="271" w:lineRule="auto"/>
    </w:pPr>
    <w:rPr>
      <w:rFonts w:ascii="Times New Roman" w:hAnsi="Times New Roman"/>
    </w:rPr>
  </w:style>
  <w:style w:type="character" w:customStyle="1" w:styleId="Heading1Char">
    <w:name w:val="Heading 1 Char"/>
    <w:aliases w:val="Page Title Char"/>
    <w:basedOn w:val="DefaultParagraphFont"/>
    <w:link w:val="Heading1"/>
    <w:rsid w:val="00B340FB"/>
    <w:rPr>
      <w:rFonts w:ascii="Arial" w:eastAsiaTheme="majorEastAsia" w:hAnsi="Arial" w:cstheme="majorBidi"/>
      <w:b/>
      <w:bCs/>
      <w:color w:val="000000" w:themeColor="text1"/>
      <w:sz w:val="48"/>
      <w:szCs w:val="28"/>
    </w:rPr>
  </w:style>
  <w:style w:type="character" w:customStyle="1" w:styleId="Heading2Char">
    <w:name w:val="Heading 2 Char"/>
    <w:aliases w:val="Subhead Level 1 Char"/>
    <w:basedOn w:val="DefaultParagraphFont"/>
    <w:link w:val="Heading2"/>
    <w:rsid w:val="00334006"/>
    <w:rPr>
      <w:rFonts w:ascii="Arial" w:eastAsiaTheme="majorEastAsia" w:hAnsi="Arial" w:cstheme="majorBidi"/>
      <w:b/>
      <w:bCs/>
      <w:color w:val="093678"/>
      <w:sz w:val="26"/>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qFormat/>
    <w:rsid w:val="003224DA"/>
    <w:pPr>
      <w:numPr>
        <w:numId w:val="7"/>
      </w:numPr>
      <w:spacing w:after="60"/>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qFormat/>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rsid w:val="00186EAA"/>
    <w:rPr>
      <w:b/>
      <w:color w:val="auto"/>
      <w:u w:val="none"/>
    </w:rPr>
  </w:style>
  <w:style w:type="paragraph" w:styleId="Footer">
    <w:name w:val="footer"/>
    <w:link w:val="FooterChar"/>
    <w:uiPriority w:val="99"/>
    <w:rsid w:val="00507E1E"/>
    <w:pPr>
      <w:tabs>
        <w:tab w:val="center" w:pos="4680"/>
        <w:tab w:val="right" w:pos="9360"/>
      </w:tabs>
      <w:spacing w:after="0" w:line="240" w:lineRule="auto"/>
    </w:pPr>
    <w:rPr>
      <w:rFonts w:ascii="Arial" w:hAnsi="Arial"/>
      <w:sz w:val="18"/>
    </w:rPr>
  </w:style>
  <w:style w:type="character" w:customStyle="1" w:styleId="FooterChar">
    <w:name w:val="Footer Char"/>
    <w:basedOn w:val="DefaultParagraphFont"/>
    <w:link w:val="Footer"/>
    <w:uiPriority w:val="99"/>
    <w:rsid w:val="00186EAA"/>
    <w:rPr>
      <w:rFonts w:ascii="Arial" w:hAnsi="Arial"/>
      <w:sz w:val="18"/>
    </w:rPr>
  </w:style>
  <w:style w:type="character" w:customStyle="1" w:styleId="Heading3Char">
    <w:name w:val="Heading 3 Char"/>
    <w:aliases w:val="Subhead Level 2 Char"/>
    <w:basedOn w:val="DefaultParagraphFont"/>
    <w:link w:val="Heading3"/>
    <w:rsid w:val="00B340FB"/>
    <w:rPr>
      <w:rFonts w:ascii="Arial" w:eastAsiaTheme="majorEastAsia" w:hAnsi="Arial" w:cstheme="majorBidi"/>
      <w:b/>
      <w:color w:val="000000" w:themeColor="text1"/>
      <w:szCs w:val="24"/>
    </w:rPr>
  </w:style>
  <w:style w:type="character" w:styleId="Strong">
    <w:name w:val="Strong"/>
    <w:basedOn w:val="DefaultParagraphFont"/>
    <w:uiPriority w:val="22"/>
    <w:qFormat/>
    <w:rsid w:val="00237F9D"/>
    <w:rPr>
      <w:b/>
      <w:bCs/>
    </w:rPr>
  </w:style>
  <w:style w:type="paragraph" w:styleId="ListParagraph">
    <w:name w:val="List Paragraph"/>
    <w:basedOn w:val="Normal"/>
    <w:uiPriority w:val="34"/>
    <w:qFormat/>
    <w:rsid w:val="00237F9D"/>
    <w:pPr>
      <w:spacing w:after="160" w:line="259" w:lineRule="auto"/>
      <w:ind w:left="720"/>
      <w:contextualSpacing/>
    </w:pPr>
  </w:style>
  <w:style w:type="paragraph" w:styleId="NormalWeb">
    <w:name w:val="Normal (Web)"/>
    <w:basedOn w:val="Normal"/>
    <w:uiPriority w:val="99"/>
    <w:unhideWhenUsed/>
    <w:rsid w:val="00237F9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37F9D"/>
    <w:rPr>
      <w:sz w:val="16"/>
      <w:szCs w:val="16"/>
    </w:rPr>
  </w:style>
  <w:style w:type="paragraph" w:styleId="CommentText">
    <w:name w:val="annotation text"/>
    <w:basedOn w:val="Normal"/>
    <w:link w:val="CommentTextChar"/>
    <w:uiPriority w:val="99"/>
    <w:semiHidden/>
    <w:unhideWhenUsed/>
    <w:rsid w:val="00237F9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37F9D"/>
    <w:rPr>
      <w:sz w:val="20"/>
      <w:szCs w:val="20"/>
    </w:rPr>
  </w:style>
  <w:style w:type="table" w:styleId="TableGrid">
    <w:name w:val="Table Grid"/>
    <w:basedOn w:val="TableNormal"/>
    <w:uiPriority w:val="39"/>
    <w:rsid w:val="0068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11FF"/>
    <w:pPr>
      <w:spacing w:after="200"/>
    </w:pPr>
    <w:rPr>
      <w:b/>
      <w:bCs/>
    </w:rPr>
  </w:style>
  <w:style w:type="character" w:customStyle="1" w:styleId="CommentSubjectChar">
    <w:name w:val="Comment Subject Char"/>
    <w:basedOn w:val="CommentTextChar"/>
    <w:link w:val="CommentSubject"/>
    <w:uiPriority w:val="99"/>
    <w:semiHidden/>
    <w:rsid w:val="00C81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i.wa.gov/forms-publications/search?group-translations=true&amp;index=Forms_Pubs&amp;pg=1&amp;limit=20&amp;query=F625-011-000" TargetMode="External"/><Relationship Id="rId13" Type="http://schemas.openxmlformats.org/officeDocument/2006/relationships/hyperlink" Target="http://www.Lni.wa.gov/licensing-permits/contractors/contractor-laws-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filesext.leg.wa.gov/biennium/2023-24/Pdf/Bills/Session%20Laws/House/1534-S2.SL.pdf?q=20240202104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lni.wa.gov/ScheduleOfficeVi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ni.wa.gov/agency/contact/" TargetMode="External"/><Relationship Id="rId4" Type="http://schemas.openxmlformats.org/officeDocument/2006/relationships/settings" Target="settings.xml"/><Relationship Id="rId9" Type="http://schemas.openxmlformats.org/officeDocument/2006/relationships/hyperlink" Target="ttps://www.lni.wa.gov/licensing-permits/contractors/register-as-a-contract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d235\Downloads\LNIadminFactSheetBlu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187A-4CEF-4789-96E0-5BF568F2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LNIadminFactSheetBlue (4)</Template>
  <TotalTime>1</TotalTime>
  <Pages>3</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to prepare for higher contractor bonds in July 2024</dc:title>
  <dc:subject>Questions and answers to prepare for higher contractor bonds in July 2024</dc:subject>
  <dc:creator>Department of Labor &amp; Industries</dc:creator>
  <cp:keywords>Contractors, bond, increase, washington state, 2024,</cp:keywords>
  <cp:lastModifiedBy>Low, Michael G (LNI)</cp:lastModifiedBy>
  <cp:revision>2</cp:revision>
  <cp:lastPrinted>2013-09-09T19:50:00Z</cp:lastPrinted>
  <dcterms:created xsi:type="dcterms:W3CDTF">2024-04-01T15:08:00Z</dcterms:created>
  <dcterms:modified xsi:type="dcterms:W3CDTF">2024-04-01T15:08:00Z</dcterms:modified>
</cp:coreProperties>
</file>